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9A3F" w14:textId="2731D3CA" w:rsidR="00B679C7" w:rsidRPr="00742DE3" w:rsidRDefault="00000000">
      <w:pPr>
        <w:pStyle w:val="3GPPHeader"/>
        <w:spacing w:after="0"/>
        <w:rPr>
          <w:rFonts w:ascii="Arial" w:eastAsia="等线" w:hAnsi="Arial" w:cs="Arial"/>
          <w:sz w:val="22"/>
          <w:lang w:val="en-US"/>
        </w:rPr>
      </w:pPr>
      <w:r>
        <w:rPr>
          <w:rFonts w:ascii="Arial" w:hAnsi="Arial" w:cs="Arial"/>
          <w:sz w:val="22"/>
          <w:lang w:val="en-US"/>
        </w:rPr>
        <w:t>3GPP TSG-RAN WG2 Meeting #12</w:t>
      </w:r>
      <w:r w:rsidR="00597545">
        <w:rPr>
          <w:rFonts w:ascii="Arial" w:eastAsia="等线" w:hAnsi="Arial" w:cs="Arial" w:hint="eastAsia"/>
          <w:sz w:val="22"/>
          <w:lang w:val="en-US"/>
        </w:rPr>
        <w:t>5</w:t>
      </w:r>
      <w:r w:rsidR="00E67705">
        <w:rPr>
          <w:rFonts w:ascii="Arial" w:eastAsia="等线" w:hAnsi="Arial" w:cs="Arial" w:hint="eastAsia"/>
          <w:sz w:val="22"/>
          <w:lang w:val="en-US"/>
        </w:rPr>
        <w:t>bis</w:t>
      </w:r>
      <w:r>
        <w:rPr>
          <w:rFonts w:ascii="Arial" w:hAnsi="Arial" w:cs="Arial"/>
          <w:sz w:val="22"/>
          <w:lang w:val="en-US"/>
        </w:rPr>
        <w:tab/>
      </w:r>
      <w:r w:rsidR="00227DB6" w:rsidRPr="00227DB6">
        <w:rPr>
          <w:rFonts w:ascii="Arial" w:hAnsi="Arial" w:cs="Arial"/>
          <w:sz w:val="22"/>
          <w:lang w:val="en-US"/>
        </w:rPr>
        <w:t>R2-2403568</w:t>
      </w:r>
    </w:p>
    <w:p w14:paraId="5D9F2233" w14:textId="77D04164" w:rsidR="00B679C7" w:rsidRDefault="00E67705">
      <w:pPr>
        <w:pStyle w:val="3GPPHeader"/>
        <w:spacing w:after="0"/>
        <w:rPr>
          <w:rFonts w:ascii="Arial" w:hAnsi="Arial" w:cs="Arial"/>
          <w:b w:val="0"/>
          <w:sz w:val="22"/>
          <w:lang w:val="en-US"/>
        </w:rPr>
      </w:pPr>
      <w:r>
        <w:rPr>
          <w:rFonts w:ascii="Arial" w:eastAsia="等线" w:hAnsi="Arial" w:cs="Arial" w:hint="eastAsia"/>
          <w:sz w:val="22"/>
          <w:lang w:val="en-US"/>
        </w:rPr>
        <w:t>Changsha</w:t>
      </w:r>
      <w:r>
        <w:rPr>
          <w:rFonts w:ascii="Arial" w:hAnsi="Arial" w:cs="Arial"/>
          <w:sz w:val="22"/>
          <w:lang w:val="en-US"/>
        </w:rPr>
        <w:t xml:space="preserve">, </w:t>
      </w:r>
      <w:r>
        <w:rPr>
          <w:rFonts w:ascii="Arial" w:eastAsia="等线" w:hAnsi="Arial" w:cs="Arial" w:hint="eastAsia"/>
          <w:sz w:val="22"/>
          <w:lang w:val="en-US"/>
        </w:rPr>
        <w:t>China</w:t>
      </w:r>
      <w:r>
        <w:rPr>
          <w:rFonts w:ascii="Arial" w:hAnsi="Arial" w:cs="Arial"/>
          <w:sz w:val="22"/>
          <w:lang w:val="en-US"/>
        </w:rPr>
        <w:t>, 1</w:t>
      </w:r>
      <w:r w:rsidR="00D94EB1">
        <w:rPr>
          <w:rFonts w:ascii="Arial" w:eastAsia="等线" w:hAnsi="Arial" w:cs="Arial" w:hint="eastAsia"/>
          <w:sz w:val="22"/>
          <w:lang w:val="en-US"/>
        </w:rPr>
        <w:t>5</w:t>
      </w:r>
      <w:r w:rsidRPr="00D94EB1">
        <w:rPr>
          <w:rFonts w:ascii="Arial" w:hAnsi="Arial" w:cs="Arial"/>
          <w:sz w:val="22"/>
          <w:vertAlign w:val="superscript"/>
          <w:lang w:val="en-US"/>
        </w:rPr>
        <w:t>th</w:t>
      </w:r>
      <w:r>
        <w:rPr>
          <w:rFonts w:ascii="Arial" w:hAnsi="Arial" w:cs="Arial"/>
          <w:sz w:val="22"/>
          <w:lang w:val="en-US"/>
        </w:rPr>
        <w:t xml:space="preserve"> – 1</w:t>
      </w:r>
      <w:r>
        <w:rPr>
          <w:rFonts w:ascii="Arial" w:eastAsia="等线" w:hAnsi="Arial" w:cs="Arial" w:hint="eastAsia"/>
          <w:sz w:val="22"/>
          <w:lang w:val="en-US"/>
        </w:rPr>
        <w:t>9</w:t>
      </w:r>
      <w:r w:rsidRPr="00D94EB1">
        <w:rPr>
          <w:rFonts w:ascii="Arial" w:hAnsi="Arial" w:cs="Arial"/>
          <w:sz w:val="22"/>
          <w:vertAlign w:val="superscript"/>
          <w:lang w:val="en-US"/>
        </w:rPr>
        <w:t>th</w:t>
      </w:r>
      <w:r>
        <w:rPr>
          <w:rFonts w:ascii="Arial" w:hAnsi="Arial" w:cs="Arial"/>
          <w:sz w:val="22"/>
          <w:lang w:val="en-US"/>
        </w:rPr>
        <w:t xml:space="preserve"> </w:t>
      </w:r>
      <w:r>
        <w:rPr>
          <w:rFonts w:ascii="Arial" w:eastAsia="等线" w:hAnsi="Arial" w:cs="Arial" w:hint="eastAsia"/>
          <w:sz w:val="22"/>
          <w:lang w:val="en-US"/>
        </w:rPr>
        <w:t>April</w:t>
      </w:r>
      <w:r>
        <w:rPr>
          <w:rFonts w:ascii="Arial" w:hAnsi="Arial" w:cs="Arial"/>
          <w:sz w:val="22"/>
          <w:lang w:val="en-US"/>
        </w:rPr>
        <w:t xml:space="preserve"> 202</w:t>
      </w:r>
      <w:r>
        <w:rPr>
          <w:rFonts w:ascii="Arial" w:eastAsia="等线" w:hAnsi="Arial" w:cs="Arial" w:hint="eastAsia"/>
          <w:sz w:val="22"/>
          <w:lang w:val="en-US"/>
        </w:rPr>
        <w:t>4</w:t>
      </w:r>
      <w:r>
        <w:rPr>
          <w:rFonts w:ascii="Arial" w:hAnsi="Arial" w:cs="Arial"/>
          <w:sz w:val="22"/>
          <w:lang w:val="en-US"/>
        </w:rPr>
        <w:tab/>
      </w:r>
    </w:p>
    <w:p w14:paraId="3CEFEB06" w14:textId="77777777" w:rsidR="00B679C7" w:rsidRDefault="00000000">
      <w:pPr>
        <w:pStyle w:val="3GPPHeader"/>
        <w:spacing w:after="0"/>
        <w:rPr>
          <w:rFonts w:ascii="Arial" w:hAnsi="Arial" w:cs="Arial"/>
          <w:sz w:val="22"/>
          <w:lang w:val="en-US"/>
        </w:rPr>
      </w:pPr>
      <w:r>
        <w:rPr>
          <w:rFonts w:ascii="Arial" w:hAnsi="Arial" w:cs="Arial"/>
          <w:sz w:val="22"/>
          <w:lang w:val="en-US"/>
        </w:rPr>
        <w:tab/>
      </w:r>
    </w:p>
    <w:p w14:paraId="5B181F9E" w14:textId="1413F1CA"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sidR="009808E8">
        <w:rPr>
          <w:rFonts w:ascii="Arial" w:eastAsia="等线" w:hAnsi="Arial" w:cs="Arial" w:hint="eastAsia"/>
          <w:b w:val="0"/>
          <w:sz w:val="22"/>
          <w:lang w:val="en-US"/>
        </w:rPr>
        <w:t>8.</w:t>
      </w:r>
      <w:r w:rsidR="00726DA9">
        <w:rPr>
          <w:rFonts w:ascii="Arial" w:eastAsia="等线" w:hAnsi="Arial" w:cs="Arial" w:hint="eastAsia"/>
          <w:b w:val="0"/>
          <w:sz w:val="22"/>
          <w:lang w:val="en-US"/>
        </w:rPr>
        <w:t>3</w:t>
      </w:r>
      <w:r w:rsidR="00A41C22">
        <w:rPr>
          <w:rFonts w:ascii="Arial" w:eastAsia="等线" w:hAnsi="Arial" w:cs="Arial" w:hint="eastAsia"/>
          <w:b w:val="0"/>
          <w:sz w:val="22"/>
          <w:lang w:val="en-US"/>
        </w:rPr>
        <w:t>.</w:t>
      </w:r>
      <w:r w:rsidR="00726DA9">
        <w:rPr>
          <w:rFonts w:ascii="Arial" w:eastAsia="等线" w:hAnsi="Arial" w:cs="Arial" w:hint="eastAsia"/>
          <w:b w:val="0"/>
          <w:sz w:val="22"/>
          <w:lang w:val="en-US"/>
        </w:rPr>
        <w:t>5</w:t>
      </w:r>
    </w:p>
    <w:p w14:paraId="4781D374"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14:textId="654DBEF1"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sidR="002507B8" w:rsidRPr="002507B8">
        <w:rPr>
          <w:rFonts w:ascii="Arial" w:eastAsia="等线" w:hAnsi="Arial" w:cs="Arial"/>
          <w:b w:val="0"/>
          <w:sz w:val="22"/>
          <w:lang w:val="en-US"/>
        </w:rPr>
        <w:t>Discussion on simulation assumption of AI for mobility</w:t>
      </w:r>
    </w:p>
    <w:p w14:paraId="5D634052" w14:textId="77777777" w:rsidR="00B679C7"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14:textId="77777777" w:rsidR="00B679C7" w:rsidRDefault="00000000">
      <w:pPr>
        <w:pStyle w:val="1"/>
      </w:pPr>
      <w:r>
        <w:t>Introduction</w:t>
      </w:r>
    </w:p>
    <w:p w14:paraId="62F43397" w14:textId="282483C6" w:rsidR="00A92765" w:rsidRDefault="00677728">
      <w:pPr>
        <w:pStyle w:val="a7"/>
        <w:rPr>
          <w:rFonts w:eastAsia="等线"/>
          <w:lang w:eastAsia="zh-CN"/>
        </w:rPr>
      </w:pPr>
      <w:bookmarkStart w:id="0" w:name="_Toc242573354"/>
      <w:r>
        <w:rPr>
          <w:rFonts w:eastAsia="等线" w:hint="eastAsia"/>
          <w:lang w:eastAsia="zh-CN"/>
        </w:rPr>
        <w:t xml:space="preserve">Based on the scope of SID on AI for mobility, the following objectives are listed for Rel-19 study. </w:t>
      </w:r>
    </w:p>
    <w:p w14:paraId="7DBCDA41" w14:textId="594D9C31" w:rsidR="00677728" w:rsidRDefault="00677728">
      <w:pPr>
        <w:pStyle w:val="a7"/>
        <w:rPr>
          <w:rFonts w:eastAsia="等线"/>
          <w:lang w:eastAsia="zh-CN"/>
        </w:rPr>
      </w:pPr>
      <w:r>
        <w:rPr>
          <w:noProof/>
        </w:rPr>
        <mc:AlternateContent>
          <mc:Choice Requires="wps">
            <w:drawing>
              <wp:inline distT="0" distB="0" distL="0" distR="0" wp14:anchorId="116DEFA0" wp14:editId="418E8F36">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1F56EF6F" w14:textId="77777777" w:rsidR="00677728" w:rsidRPr="00573101" w:rsidRDefault="00677728" w:rsidP="00677728">
                            <w:pPr>
                              <w:widowControl w:val="0"/>
                              <w:numPr>
                                <w:ilvl w:val="0"/>
                                <w:numId w:val="7"/>
                              </w:numPr>
                              <w:spacing w:after="0" w:line="240" w:lineRule="auto"/>
                              <w:jc w:val="both"/>
                              <w:rPr>
                                <w:bCs/>
                                <w:sz w:val="22"/>
                                <w:szCs w:val="28"/>
                              </w:rPr>
                            </w:pPr>
                            <w:r w:rsidRPr="00573101">
                              <w:rPr>
                                <w:rFonts w:hint="eastAsia"/>
                                <w:bCs/>
                                <w:sz w:val="22"/>
                                <w:szCs w:val="28"/>
                              </w:rPr>
                              <w:t>The evaluation of the AI/ML aided mobility benefits should consider HO performance KPIs (e.g., Ping-pong HO, HOF/RLF, Time of stay, Handover interruption, prediction accuracy, and measurement reduction) etc.) and complexity tradeoffs [RAN2]</w:t>
                            </w:r>
                          </w:p>
                          <w:p w14:paraId="652C2EB8" w14:textId="77777777" w:rsidR="00677728" w:rsidRPr="00C30915" w:rsidRDefault="00677728" w:rsidP="00677728">
                            <w:pPr>
                              <w:widowControl w:val="0"/>
                              <w:numPr>
                                <w:ilvl w:val="1"/>
                                <w:numId w:val="7"/>
                              </w:numPr>
                              <w:spacing w:after="0" w:line="240" w:lineRule="auto"/>
                              <w:jc w:val="both"/>
                              <w:rPr>
                                <w:bCs/>
                                <w:sz w:val="22"/>
                                <w:szCs w:val="28"/>
                              </w:rPr>
                            </w:pPr>
                            <w:r w:rsidRPr="00573101">
                              <w:rPr>
                                <w:rFonts w:hint="eastAsia"/>
                                <w:bCs/>
                                <w:sz w:val="22"/>
                                <w:szCs w:val="28"/>
                              </w:rPr>
                              <w:t>NOTE: Simulation assumption and methodology can leverage TR 38.901, 38.843 and 36.839. And leave the detail discussion to RAN2</w:t>
                            </w:r>
                          </w:p>
                        </w:txbxContent>
                      </wps:txbx>
                      <wps:bodyPr rot="0" vert="horz" wrap="square" lIns="91440" tIns="45720" rIns="91440" bIns="45720" anchor="t" anchorCtr="0">
                        <a:spAutoFit/>
                      </wps:bodyPr>
                    </wps:wsp>
                  </a:graphicData>
                </a:graphic>
              </wp:inline>
            </w:drawing>
          </mc:Choice>
          <mc:Fallback>
            <w:pict>
              <v:shapetype w14:anchorId="116DEFA0"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">
                <v:textbox style="mso-fit-shape-to-text:t">
                  <w:txbxContent>
                    <w:p w14:paraId="1F56EF6F" w14:textId="77777777" w:rsidR="00677728" w:rsidRPr="00573101" w:rsidRDefault="00677728" w:rsidP="00677728">
                      <w:pPr>
                        <w:widowControl w:val="0"/>
                        <w:numPr>
                          <w:ilvl w:val="0"/>
                          <w:numId w:val="7"/>
                        </w:numPr>
                        <w:spacing w:after="0" w:line="240" w:lineRule="auto"/>
                        <w:jc w:val="both"/>
                        <w:rPr>
                          <w:bCs/>
                          <w:sz w:val="22"/>
                          <w:szCs w:val="28"/>
                        </w:rPr>
                      </w:pPr>
                      <w:r w:rsidRPr="00573101">
                        <w:rPr>
                          <w:rFonts w:hint="eastAsia"/>
                          <w:bCs/>
                          <w:sz w:val="22"/>
                          <w:szCs w:val="28"/>
                        </w:rPr>
                        <w:t>The evaluation of the AI/ML aided mobility benefits should consider HO performance KPIs (e.g., Ping-pong HO, HOF/RLF, Time of stay, Handover interruption, prediction accuracy, and measurement reduction) etc.) and complexity tradeoffs [RAN2]</w:t>
                      </w:r>
                    </w:p>
                    <w:p w14:paraId="652C2EB8" w14:textId="77777777" w:rsidR="00677728" w:rsidRPr="00C30915" w:rsidRDefault="00677728" w:rsidP="00677728">
                      <w:pPr>
                        <w:widowControl w:val="0"/>
                        <w:numPr>
                          <w:ilvl w:val="1"/>
                          <w:numId w:val="7"/>
                        </w:numPr>
                        <w:spacing w:after="0" w:line="240" w:lineRule="auto"/>
                        <w:jc w:val="both"/>
                        <w:rPr>
                          <w:bCs/>
                          <w:sz w:val="22"/>
                          <w:szCs w:val="28"/>
                        </w:rPr>
                      </w:pPr>
                      <w:r w:rsidRPr="00573101">
                        <w:rPr>
                          <w:rFonts w:hint="eastAsia"/>
                          <w:bCs/>
                          <w:sz w:val="22"/>
                          <w:szCs w:val="28"/>
                        </w:rPr>
                        <w:t>NOTE: Simulation assumption and methodology can leverage TR 38.901, 38.843 and 36.839. And leave the detail discussion to RAN2</w:t>
                      </w:r>
                    </w:p>
                  </w:txbxContent>
                </v:textbox>
                <w10:anchorlock/>
              </v:shape>
            </w:pict>
          </mc:Fallback>
        </mc:AlternateContent>
      </w:r>
    </w:p>
    <w:p w14:paraId="4FF3A2AD" w14:textId="1B894FB7" w:rsidR="00677728" w:rsidRPr="00137873" w:rsidRDefault="00980CB4">
      <w:pPr>
        <w:pStyle w:val="a7"/>
        <w:rPr>
          <w:rFonts w:eastAsia="等线"/>
          <w:lang w:eastAsia="zh-CN"/>
        </w:rPr>
      </w:pPr>
      <w:r w:rsidRPr="00980CB4">
        <w:rPr>
          <w:rFonts w:eastAsia="等线"/>
          <w:lang w:eastAsia="zh-CN"/>
        </w:rPr>
        <w:t>This document aims to further discuss detailed simulation assumptions, contributing to a convincing evaluation that closely aligns with commercial configurations and deployments</w:t>
      </w:r>
      <w:r w:rsidR="00677728">
        <w:rPr>
          <w:rFonts w:eastAsia="等线" w:hint="eastAsia"/>
          <w:lang w:eastAsia="zh-CN"/>
        </w:rPr>
        <w:t>.</w:t>
      </w:r>
    </w:p>
    <w:p w14:paraId="1CA120F9" w14:textId="77777777" w:rsidR="00B679C7" w:rsidRDefault="00000000">
      <w:pPr>
        <w:pStyle w:val="1"/>
      </w:pPr>
      <w:r>
        <w:t>Discussion</w:t>
      </w:r>
      <w:bookmarkEnd w:id="0"/>
    </w:p>
    <w:p w14:paraId="6C7AAB33" w14:textId="2A89068E" w:rsidR="00B679C7" w:rsidRPr="002404AD" w:rsidRDefault="00000000">
      <w:pPr>
        <w:pStyle w:val="2"/>
        <w:numPr>
          <w:ilvl w:val="0"/>
          <w:numId w:val="0"/>
        </w:numPr>
        <w:rPr>
          <w:rFonts w:eastAsia="等线"/>
        </w:rPr>
      </w:pPr>
      <w:r>
        <w:t>2.1</w:t>
      </w:r>
      <w:r>
        <w:tab/>
      </w:r>
      <w:r w:rsidR="001145A7">
        <w:rPr>
          <w:rFonts w:eastAsia="等线" w:hint="eastAsia"/>
        </w:rPr>
        <w:t>Simulations scenarios</w:t>
      </w:r>
    </w:p>
    <w:p w14:paraId="2AC30CB2" w14:textId="1CF7912A" w:rsidR="005C5EB4" w:rsidRDefault="00CA37D5" w:rsidP="00B875D3">
      <w:pPr>
        <w:rPr>
          <w:rFonts w:eastAsia="等线"/>
          <w:lang w:val="en-GB" w:eastAsia="zh-CN"/>
        </w:rPr>
      </w:pPr>
      <w:r>
        <w:t>2.1</w:t>
      </w:r>
      <w:r>
        <w:tab/>
      </w:r>
      <w:r>
        <w:rPr>
          <w:rFonts w:eastAsia="等线" w:hint="eastAsia"/>
          <w:lang w:eastAsia="zh-CN"/>
        </w:rPr>
        <w:t>Handover s</w:t>
      </w:r>
      <w:r>
        <w:rPr>
          <w:rFonts w:eastAsia="等线" w:hint="eastAsia"/>
        </w:rPr>
        <w:t>imulations scenarios</w:t>
      </w:r>
    </w:p>
    <w:p w14:paraId="70094D0F" w14:textId="056E2045" w:rsidR="00972D20" w:rsidRPr="00972D20" w:rsidRDefault="00972D20" w:rsidP="00972D20">
      <w:pPr>
        <w:rPr>
          <w:rFonts w:eastAsia="等线"/>
          <w:lang w:eastAsia="zh-CN"/>
        </w:rPr>
      </w:pPr>
      <w:r w:rsidRPr="00972D20">
        <w:rPr>
          <w:rFonts w:eastAsia="等线"/>
          <w:lang w:eastAsia="zh-CN"/>
        </w:rPr>
        <w:t xml:space="preserve">The current 5G frequency bands are primarily categorized into two groups: FR1 and FR2. FR1 spans from 410 MHz to 7125 MHz, offering better coverage and penetration/diffraction capabilities than FR2, which operates at higher frequencies and offers </w:t>
      </w:r>
      <w:r>
        <w:rPr>
          <w:rFonts w:eastAsia="等线" w:hint="eastAsia"/>
          <w:lang w:eastAsia="zh-CN"/>
        </w:rPr>
        <w:t>more</w:t>
      </w:r>
      <w:r w:rsidRPr="00972D20">
        <w:rPr>
          <w:rFonts w:eastAsia="等线"/>
          <w:lang w:eastAsia="zh-CN"/>
        </w:rPr>
        <w:t xml:space="preserve"> spectrum resources. FR2 can be further divided into FR2-1 (24.25 GHz to 52.6 GHz) and FR2-2 (52.6 GHz to 71 GHz), both of which are considered millimeter wave bands.</w:t>
      </w:r>
    </w:p>
    <w:p w14:paraId="7B07F239" w14:textId="7B13131A" w:rsidR="00972D20" w:rsidRPr="00972D20" w:rsidRDefault="00972D20" w:rsidP="00972D20">
      <w:pPr>
        <w:rPr>
          <w:rFonts w:eastAsia="等线"/>
          <w:lang w:eastAsia="zh-CN"/>
        </w:rPr>
      </w:pPr>
      <w:r w:rsidRPr="00972D20">
        <w:rPr>
          <w:rFonts w:eastAsia="等线"/>
          <w:lang w:eastAsia="zh-CN"/>
        </w:rPr>
        <w:t>Generally, the FR1 band provides superior coverage and penetration/diffraction capabilities compared to the FR2 band. However, the spectrum resources available in the FR1 band are less abundant than those in the FR2 band. The FR2 band, with its wider bandwidth and higher frequencies, offers users higher peak data rates but has limited coverage and suffers from greater propagation and penetration losses. These characteristics result in significantly different user mobility performance and experiences between the two bands. Therefore, both FR1 and FR2 bands should be considered in AI for mobility scenarios.</w:t>
      </w:r>
    </w:p>
    <w:p w14:paraId="5281108A" w14:textId="25B67EB7" w:rsidR="00972D20" w:rsidRDefault="00972D20" w:rsidP="00972D20">
      <w:pPr>
        <w:rPr>
          <w:rFonts w:eastAsia="等线"/>
          <w:lang w:eastAsia="zh-CN"/>
        </w:rPr>
      </w:pPr>
      <w:r w:rsidRPr="00972D20">
        <w:rPr>
          <w:rFonts w:eastAsia="等线"/>
          <w:lang w:eastAsia="zh-CN"/>
        </w:rPr>
        <w:t xml:space="preserve">For FR1, several bands have been widely commercialized globally, such as n77 and n78. For FR2-1, n257 and n258 bands are either commercialized or </w:t>
      </w:r>
      <w:r w:rsidR="005B787A">
        <w:rPr>
          <w:rFonts w:eastAsia="等线" w:hint="eastAsia"/>
          <w:lang w:eastAsia="zh-CN"/>
        </w:rPr>
        <w:t>targeted</w:t>
      </w:r>
      <w:r w:rsidRPr="00972D20">
        <w:rPr>
          <w:rFonts w:eastAsia="等线"/>
          <w:lang w:eastAsia="zh-CN"/>
        </w:rPr>
        <w:t xml:space="preserve"> for commercial use. Notably, the global trend in 5G millimeter wave spectrum allocation, especially the 26 GHz (n258) allocation in several countries </w:t>
      </w:r>
      <w:r w:rsidR="00B62819">
        <w:rPr>
          <w:rFonts w:eastAsia="等线" w:hint="eastAsia"/>
          <w:lang w:eastAsia="zh-CN"/>
        </w:rPr>
        <w:t xml:space="preserve">and regions </w:t>
      </w:r>
      <w:r w:rsidRPr="00972D20">
        <w:rPr>
          <w:rFonts w:eastAsia="等线"/>
          <w:lang w:eastAsia="zh-CN"/>
        </w:rPr>
        <w:t xml:space="preserve">as per the GSA report (Fig 2.1 [2]). Some countries </w:t>
      </w:r>
      <w:r w:rsidR="00B62819">
        <w:rPr>
          <w:rFonts w:eastAsia="等线" w:hint="eastAsia"/>
          <w:lang w:eastAsia="zh-CN"/>
        </w:rPr>
        <w:t>and regions</w:t>
      </w:r>
      <w:r w:rsidR="00B62819" w:rsidRPr="00972D20">
        <w:rPr>
          <w:rFonts w:eastAsia="等线"/>
          <w:lang w:eastAsia="zh-CN"/>
        </w:rPr>
        <w:t xml:space="preserve"> </w:t>
      </w:r>
      <w:r w:rsidRPr="00972D20">
        <w:rPr>
          <w:rFonts w:eastAsia="等线"/>
          <w:lang w:eastAsia="zh-CN"/>
        </w:rPr>
        <w:t>have also deployed the 28 GHz (n257) band, such as Japan and South Korea. However, as of May 2023</w:t>
      </w:r>
      <w:r w:rsidR="005B787A">
        <w:rPr>
          <w:rFonts w:eastAsia="等线" w:hint="eastAsia"/>
          <w:lang w:eastAsia="zh-CN"/>
        </w:rPr>
        <w:t xml:space="preserve"> [2]</w:t>
      </w:r>
      <w:r w:rsidRPr="00972D20">
        <w:rPr>
          <w:rFonts w:eastAsia="等线"/>
          <w:lang w:eastAsia="zh-CN"/>
        </w:rPr>
        <w:t xml:space="preserve">, no FR2-2 bands have been deployed or targeted for deployment as licensed bands. Based on this spectrum usage overview, </w:t>
      </w:r>
      <w:r w:rsidRPr="00972D20">
        <w:rPr>
          <w:rFonts w:eastAsia="等线"/>
          <w:lang w:eastAsia="zh-CN"/>
        </w:rPr>
        <w:lastRenderedPageBreak/>
        <w:t>the licensed bands n258 (24.25 GHz to 27.5 GHz) and n257 (26.5 GHz to 29.5 GHz) are suitable for simulation. For FR2-2, it can be concluded that there is limited deployment globally.</w:t>
      </w:r>
    </w:p>
    <w:p w14:paraId="312AEBDA" w14:textId="4FEC2961" w:rsidR="00A60BF6" w:rsidRDefault="00A60BF6" w:rsidP="00B875D3">
      <w:pPr>
        <w:rPr>
          <w:rFonts w:eastAsia="等线"/>
          <w:lang w:eastAsia="zh-CN"/>
        </w:rPr>
      </w:pPr>
      <w:r>
        <w:rPr>
          <w:noProof/>
        </w:rPr>
        <w:drawing>
          <wp:inline distT="0" distB="0" distL="0" distR="0" wp14:anchorId="31FC5FE8" wp14:editId="1F681BB6">
            <wp:extent cx="5943600" cy="3338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338195"/>
                    </a:xfrm>
                    <a:prstGeom prst="rect">
                      <a:avLst/>
                    </a:prstGeom>
                  </pic:spPr>
                </pic:pic>
              </a:graphicData>
            </a:graphic>
          </wp:inline>
        </w:drawing>
      </w:r>
    </w:p>
    <w:p w14:paraId="7AF08BDA" w14:textId="4BB7D053" w:rsidR="009F69C3" w:rsidRPr="00914F64" w:rsidRDefault="009F69C3" w:rsidP="00914F64">
      <w:pPr>
        <w:pStyle w:val="afa"/>
        <w:rPr>
          <w:b/>
          <w:bCs/>
        </w:rPr>
      </w:pPr>
      <w:r w:rsidRPr="00914F64">
        <w:rPr>
          <w:rFonts w:hint="eastAsia"/>
          <w:b/>
          <w:bCs/>
        </w:rPr>
        <w:t xml:space="preserve">Fig1. </w:t>
      </w:r>
      <w:r w:rsidRPr="00914F64">
        <w:rPr>
          <w:b/>
          <w:bCs/>
        </w:rPr>
        <w:t>Global</w:t>
      </w:r>
      <w:r w:rsidRPr="00914F64">
        <w:rPr>
          <w:rFonts w:hint="eastAsia"/>
          <w:b/>
          <w:bCs/>
        </w:rPr>
        <w:t xml:space="preserve"> snapshot of allocated/targeted 5G spectrum [2]</w:t>
      </w:r>
    </w:p>
    <w:p w14:paraId="382A69B6" w14:textId="68574746" w:rsidR="008D02D8" w:rsidRDefault="00000000" w:rsidP="008D02D8">
      <w:pPr>
        <w:rPr>
          <w:rFonts w:eastAsia="等线"/>
          <w:b/>
          <w:lang w:val="en-GB" w:eastAsia="zh-CN"/>
        </w:rPr>
      </w:pPr>
      <w:r>
        <w:rPr>
          <w:b/>
          <w:lang w:val="en-GB" w:eastAsia="zh-CN"/>
        </w:rPr>
        <w:t xml:space="preserve">Proposal 1: </w:t>
      </w:r>
      <w:r w:rsidR="00CA1BC4">
        <w:rPr>
          <w:rFonts w:eastAsia="等线" w:hint="eastAsia"/>
          <w:b/>
          <w:lang w:val="en-GB" w:eastAsia="zh-CN"/>
        </w:rPr>
        <w:t>Regarding for</w:t>
      </w:r>
      <w:r w:rsidR="007F434B">
        <w:rPr>
          <w:rFonts w:eastAsia="等线" w:hint="eastAsia"/>
          <w:b/>
          <w:lang w:val="en-GB" w:eastAsia="zh-CN"/>
        </w:rPr>
        <w:t xml:space="preserve"> </w:t>
      </w:r>
      <w:r w:rsidR="004E6D40">
        <w:rPr>
          <w:rFonts w:eastAsia="等线" w:hint="eastAsia"/>
          <w:b/>
          <w:lang w:val="en-GB" w:eastAsia="zh-CN"/>
        </w:rPr>
        <w:t xml:space="preserve">AI mobility </w:t>
      </w:r>
      <w:r w:rsidR="007F434B">
        <w:rPr>
          <w:rFonts w:eastAsia="等线" w:hint="eastAsia"/>
          <w:b/>
          <w:lang w:val="en-GB" w:eastAsia="zh-CN"/>
        </w:rPr>
        <w:t>simulation,</w:t>
      </w:r>
      <w:r w:rsidR="004E6D40">
        <w:rPr>
          <w:rFonts w:eastAsia="等线" w:hint="eastAsia"/>
          <w:b/>
          <w:lang w:val="en-GB" w:eastAsia="zh-CN"/>
        </w:rPr>
        <w:t xml:space="preserve"> both FR1 band</w:t>
      </w:r>
      <w:r w:rsidR="00ED0983">
        <w:rPr>
          <w:rFonts w:eastAsia="等线" w:hint="eastAsia"/>
          <w:b/>
          <w:lang w:val="en-GB" w:eastAsia="zh-CN"/>
        </w:rPr>
        <w:t xml:space="preserve"> (i.e. n78, n77)</w:t>
      </w:r>
      <w:r w:rsidR="004E6D40">
        <w:rPr>
          <w:rFonts w:eastAsia="等线" w:hint="eastAsia"/>
          <w:b/>
          <w:lang w:val="en-GB" w:eastAsia="zh-CN"/>
        </w:rPr>
        <w:t xml:space="preserve"> and FR2</w:t>
      </w:r>
      <w:r w:rsidR="00250228">
        <w:rPr>
          <w:rFonts w:eastAsia="等线" w:hint="eastAsia"/>
          <w:b/>
          <w:lang w:val="en-GB" w:eastAsia="zh-CN"/>
        </w:rPr>
        <w:t>-1</w:t>
      </w:r>
      <w:r w:rsidR="004E6D40">
        <w:rPr>
          <w:rFonts w:eastAsia="等线" w:hint="eastAsia"/>
          <w:b/>
          <w:lang w:val="en-GB" w:eastAsia="zh-CN"/>
        </w:rPr>
        <w:t xml:space="preserve"> band</w:t>
      </w:r>
      <w:r w:rsidR="00ED0983">
        <w:rPr>
          <w:rFonts w:eastAsia="等线" w:hint="eastAsia"/>
          <w:b/>
          <w:lang w:val="en-GB" w:eastAsia="zh-CN"/>
        </w:rPr>
        <w:t xml:space="preserve"> (</w:t>
      </w:r>
      <w:r w:rsidR="00DF2CE8">
        <w:rPr>
          <w:rFonts w:eastAsia="等线" w:hint="eastAsia"/>
          <w:b/>
          <w:lang w:val="en-GB" w:eastAsia="zh-CN"/>
        </w:rPr>
        <w:t xml:space="preserve">i.e. </w:t>
      </w:r>
      <w:r w:rsidR="00ED0983">
        <w:rPr>
          <w:rFonts w:eastAsia="等线" w:hint="eastAsia"/>
          <w:b/>
          <w:lang w:val="en-GB" w:eastAsia="zh-CN"/>
        </w:rPr>
        <w:t>n258, n257)</w:t>
      </w:r>
      <w:r w:rsidR="004E6D40">
        <w:rPr>
          <w:rFonts w:eastAsia="等线" w:hint="eastAsia"/>
          <w:b/>
          <w:lang w:val="en-GB" w:eastAsia="zh-CN"/>
        </w:rPr>
        <w:t xml:space="preserve"> are considered</w:t>
      </w:r>
      <w:r w:rsidR="00B75F43" w:rsidRPr="00B75F43">
        <w:rPr>
          <w:rFonts w:eastAsia="等线"/>
          <w:b/>
          <w:lang w:val="en-GB" w:eastAsia="zh-CN"/>
        </w:rPr>
        <w:t>, while excluding FR2-2 band in Rel-19</w:t>
      </w:r>
      <w:r w:rsidR="004E6D40">
        <w:rPr>
          <w:rFonts w:eastAsia="等线" w:hint="eastAsia"/>
          <w:b/>
          <w:lang w:val="en-GB" w:eastAsia="zh-CN"/>
        </w:rPr>
        <w:t>.</w:t>
      </w:r>
      <w:r w:rsidR="007F434B">
        <w:rPr>
          <w:rFonts w:eastAsia="等线" w:hint="eastAsia"/>
          <w:b/>
          <w:lang w:val="en-GB" w:eastAsia="zh-CN"/>
        </w:rPr>
        <w:t xml:space="preserve"> </w:t>
      </w:r>
    </w:p>
    <w:p w14:paraId="0D93F3D5" w14:textId="7367B1A5" w:rsidR="002E124E" w:rsidRDefault="008F4C05" w:rsidP="008D02D8">
      <w:pPr>
        <w:rPr>
          <w:rFonts w:eastAsia="等线"/>
          <w:lang w:eastAsia="zh-CN"/>
        </w:rPr>
      </w:pPr>
      <w:r w:rsidRPr="008F4C05">
        <w:rPr>
          <w:rFonts w:eastAsia="等线"/>
          <w:lang w:eastAsia="zh-CN"/>
        </w:rPr>
        <w:t>When determining central frequencies, a straightforward approach is to average the lower and upper boundaries of the frequency bands. For instance, the central frequency for FR1 could be set at 3.4 GHz, and for FR2, it could be set at approximately 26.8 GHz (equivalent to 27 GHz). To simplify simulations and leverage RAN1's results, 4 GHz could be used as the central frequency for FR1, and 30 GHz for FR2-1</w:t>
      </w:r>
      <w:r w:rsidR="00D92C5B">
        <w:rPr>
          <w:rFonts w:eastAsia="等线" w:hint="eastAsia"/>
          <w:lang w:eastAsia="zh-CN"/>
        </w:rPr>
        <w:t>.</w:t>
      </w:r>
      <w:r w:rsidR="00CF5B00">
        <w:rPr>
          <w:rFonts w:eastAsia="等线" w:hint="eastAsia"/>
          <w:lang w:eastAsia="zh-CN"/>
        </w:rPr>
        <w:t xml:space="preserve"> </w:t>
      </w:r>
    </w:p>
    <w:p w14:paraId="7266E447" w14:textId="3CB6F154" w:rsidR="00CF5B00" w:rsidRDefault="00CF5B00" w:rsidP="00CF5B00">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 xml:space="preserve">: </w:t>
      </w:r>
      <w:r w:rsidR="00EB6F99" w:rsidRPr="00EB6F99">
        <w:rPr>
          <w:rFonts w:eastAsia="等线"/>
          <w:b/>
          <w:lang w:val="en-GB" w:eastAsia="zh-CN"/>
        </w:rPr>
        <w:t>The central frequency for simulations should be considered as 4 GHz for FR1 and 30 GHz for FR2-1</w:t>
      </w:r>
      <w:r>
        <w:rPr>
          <w:rFonts w:eastAsia="等线" w:hint="eastAsia"/>
          <w:b/>
          <w:lang w:val="en-GB" w:eastAsia="zh-CN"/>
        </w:rPr>
        <w:t>.</w:t>
      </w:r>
    </w:p>
    <w:p w14:paraId="359E6836" w14:textId="50AFC8A0" w:rsidR="004212BB" w:rsidRDefault="006661E6" w:rsidP="008D02D8">
      <w:pPr>
        <w:rPr>
          <w:rFonts w:eastAsia="等线"/>
          <w:lang w:val="en-GB" w:eastAsia="zh-CN"/>
        </w:rPr>
      </w:pPr>
      <w:r w:rsidRPr="006661E6">
        <w:rPr>
          <w:rFonts w:eastAsia="等线"/>
          <w:lang w:val="en-GB" w:eastAsia="zh-CN"/>
        </w:rPr>
        <w:t>In comparison to FR1 networks, FR2 networks feature more beams for both gNB and UEs, making user mobility performance more susceptible to environmental factors such as reflections, LOS to NLOS transitions, and hand occlusions. This suggests that FR2 handovers may encounter more issues than FR1 handovers, such as ping-pong handovers. AI could potentially assist in significantly improving FR2 handover performance</w:t>
      </w:r>
      <w:r w:rsidR="00F85723">
        <w:rPr>
          <w:rFonts w:eastAsia="等线" w:hint="eastAsia"/>
          <w:lang w:val="en-GB" w:eastAsia="zh-CN"/>
        </w:rPr>
        <w:t>.</w:t>
      </w:r>
    </w:p>
    <w:p w14:paraId="63DFD033" w14:textId="02B09272" w:rsidR="000C19B7" w:rsidRPr="00B16247" w:rsidRDefault="000C19B7" w:rsidP="000C19B7">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 xml:space="preserve">: </w:t>
      </w:r>
      <w:r w:rsidR="00B16247">
        <w:rPr>
          <w:rFonts w:eastAsia="等线" w:hint="eastAsia"/>
          <w:b/>
          <w:lang w:val="en-GB" w:eastAsia="zh-CN"/>
        </w:rPr>
        <w:t>RAN2</w:t>
      </w:r>
      <w:r w:rsidR="00722D03">
        <w:rPr>
          <w:rFonts w:eastAsia="等线" w:hint="eastAsia"/>
          <w:b/>
          <w:lang w:val="en-GB" w:eastAsia="zh-CN"/>
        </w:rPr>
        <w:t xml:space="preserve"> to</w:t>
      </w:r>
      <w:r w:rsidR="00B16247">
        <w:rPr>
          <w:rFonts w:eastAsia="等线" w:hint="eastAsia"/>
          <w:b/>
          <w:lang w:val="en-GB" w:eastAsia="zh-CN"/>
        </w:rPr>
        <w:t xml:space="preserve"> prioritize the simulation and discussion on FR2-1 handover scenarios.</w:t>
      </w:r>
    </w:p>
    <w:p w14:paraId="448B8AFC" w14:textId="6FEC5B92" w:rsidR="001145A7" w:rsidRPr="002404AD" w:rsidRDefault="001145A7" w:rsidP="001145A7">
      <w:pPr>
        <w:pStyle w:val="2"/>
        <w:numPr>
          <w:ilvl w:val="0"/>
          <w:numId w:val="0"/>
        </w:numPr>
        <w:rPr>
          <w:rFonts w:eastAsia="等线"/>
        </w:rPr>
      </w:pPr>
      <w:r>
        <w:t>2.</w:t>
      </w:r>
      <w:r>
        <w:rPr>
          <w:rFonts w:eastAsia="等线" w:hint="eastAsia"/>
        </w:rPr>
        <w:t>2</w:t>
      </w:r>
      <w:r>
        <w:tab/>
      </w:r>
      <w:r w:rsidR="000F7FE9">
        <w:rPr>
          <w:rFonts w:eastAsia="等线" w:hint="eastAsia"/>
        </w:rPr>
        <w:t>Measurement assumptions</w:t>
      </w:r>
    </w:p>
    <w:p w14:paraId="385FBDF7" w14:textId="2DE1F9D0" w:rsidR="001145A7" w:rsidRPr="008A2B7B" w:rsidRDefault="00E1198A" w:rsidP="001145A7">
      <w:pPr>
        <w:rPr>
          <w:rFonts w:eastAsia="等线"/>
          <w:lang w:val="en-GB" w:eastAsia="zh-CN"/>
        </w:rPr>
      </w:pPr>
      <w:r w:rsidRPr="00E1198A">
        <w:rPr>
          <w:rFonts w:eastAsia="等线"/>
          <w:lang w:val="en-GB" w:eastAsia="zh-CN"/>
        </w:rPr>
        <w:t xml:space="preserve">In alignment with the SID objective, cell-level measurement prediction encompasses both intra-frequency and inter-frequency measurements. Intra-frequency measurement and handover represent common scenarios in 5G standalone networks. As operators acquire more frequency resources, they adopt a </w:t>
      </w:r>
      <w:r w:rsidRPr="00E1198A">
        <w:rPr>
          <w:rFonts w:eastAsia="等线"/>
          <w:lang w:val="en-GB" w:eastAsia="zh-CN"/>
        </w:rPr>
        <w:lastRenderedPageBreak/>
        <w:t xml:space="preserve">network construction </w:t>
      </w:r>
      <w:r>
        <w:rPr>
          <w:rFonts w:eastAsia="等线" w:hint="eastAsia"/>
          <w:lang w:val="en-GB" w:eastAsia="zh-CN"/>
        </w:rPr>
        <w:t>strategy</w:t>
      </w:r>
      <w:r w:rsidRPr="00E1198A">
        <w:rPr>
          <w:rFonts w:eastAsia="等线"/>
          <w:lang w:val="en-GB" w:eastAsia="zh-CN"/>
        </w:rPr>
        <w:t xml:space="preserve"> that emphasizes the coordination of high, medium, and low frequencies. This approach has made inter-frequency measurement and handover routine for a variety of services. For the FR1 band, users may measure frequencies ranging from 3.5 GHz to 2.1 GHz. In the case of the FR2 band, users may handover from 26 GHz to 3.5 GHz. In these scenarios, gNBs across different bands are typically co-located. AI-based prediction can enhance</w:t>
      </w:r>
      <w:r w:rsidR="00025578">
        <w:rPr>
          <w:rFonts w:eastAsia="等线" w:hint="eastAsia"/>
          <w:lang w:val="en-GB" w:eastAsia="zh-CN"/>
        </w:rPr>
        <w:t xml:space="preserve"> </w:t>
      </w:r>
      <w:r w:rsidRPr="00E1198A">
        <w:rPr>
          <w:rFonts w:eastAsia="等线"/>
          <w:lang w:val="en-GB" w:eastAsia="zh-CN"/>
        </w:rPr>
        <w:t>inter-frequency measurement accuracy, reducing user interruption delay and increasing throughput during inter-frequency handovers or measurements. Consequently, AI mobility SID should give equal priority to inter-frequency and intra-frequency measurement and handover to ensure an enhanced user experience</w:t>
      </w:r>
      <w:r w:rsidR="008A2B7B">
        <w:rPr>
          <w:rFonts w:eastAsia="等线" w:hint="eastAsia"/>
          <w:lang w:val="en-GB" w:eastAsia="zh-CN"/>
        </w:rPr>
        <w:t>.</w:t>
      </w:r>
    </w:p>
    <w:p w14:paraId="32B6B350" w14:textId="097ED27B" w:rsidR="00D71301" w:rsidRPr="00B16247" w:rsidRDefault="00D71301" w:rsidP="00D71301">
      <w:pPr>
        <w:rPr>
          <w:rFonts w:eastAsia="等线"/>
          <w:b/>
          <w:lang w:val="en-GB" w:eastAsia="zh-CN"/>
        </w:rPr>
      </w:pPr>
      <w:r>
        <w:rPr>
          <w:b/>
          <w:lang w:val="en-GB" w:eastAsia="zh-CN"/>
        </w:rPr>
        <w:t xml:space="preserve">Proposal </w:t>
      </w:r>
      <w:r>
        <w:rPr>
          <w:rFonts w:eastAsia="等线" w:hint="eastAsia"/>
          <w:b/>
          <w:lang w:val="en-GB" w:eastAsia="zh-CN"/>
        </w:rPr>
        <w:t>4</w:t>
      </w:r>
      <w:r>
        <w:rPr>
          <w:b/>
          <w:lang w:val="en-GB" w:eastAsia="zh-CN"/>
        </w:rPr>
        <w:t xml:space="preserve">: </w:t>
      </w:r>
      <w:r w:rsidR="00025578" w:rsidRPr="00025578">
        <w:rPr>
          <w:rFonts w:eastAsia="等线"/>
          <w:b/>
          <w:lang w:val="en-GB" w:eastAsia="zh-CN"/>
        </w:rPr>
        <w:t>RAN2 should prioritize the study and evaluation of both inter-frequency and intra-frequency measurement and handover with equal importance</w:t>
      </w:r>
      <w:r>
        <w:rPr>
          <w:rFonts w:eastAsia="等线" w:hint="eastAsia"/>
          <w:b/>
          <w:lang w:val="en-GB" w:eastAsia="zh-CN"/>
        </w:rPr>
        <w:t>.</w:t>
      </w:r>
    </w:p>
    <w:p w14:paraId="6A5722BF" w14:textId="77777777" w:rsidR="00B679C7" w:rsidRDefault="00000000">
      <w:pPr>
        <w:pStyle w:val="1"/>
      </w:pPr>
      <w:bookmarkStart w:id="1" w:name="_Toc242573360"/>
      <w:r>
        <w:t>Summary</w:t>
      </w:r>
      <w:bookmarkEnd w:id="1"/>
    </w:p>
    <w:p w14:paraId="2BDCD853" w14:textId="77777777" w:rsidR="00B679C7" w:rsidRDefault="00000000">
      <w:bookmarkStart w:id="2" w:name="_Toc242573361"/>
      <w:r>
        <w:t>RAN2 is kindly asked to discuss the following proposals:</w:t>
      </w:r>
    </w:p>
    <w:p w14:paraId="7A3439BE" w14:textId="77777777" w:rsidR="001620AE" w:rsidRDefault="001620AE" w:rsidP="001620AE">
      <w:pPr>
        <w:rPr>
          <w:rFonts w:eastAsia="等线"/>
          <w:b/>
          <w:lang w:val="en-GB" w:eastAsia="zh-CN"/>
        </w:rPr>
      </w:pPr>
      <w:r>
        <w:rPr>
          <w:b/>
          <w:lang w:val="en-GB" w:eastAsia="zh-CN"/>
        </w:rPr>
        <w:t xml:space="preserve">Proposal 1: </w:t>
      </w:r>
      <w:r>
        <w:rPr>
          <w:rFonts w:eastAsia="等线" w:hint="eastAsia"/>
          <w:b/>
          <w:lang w:val="en-GB" w:eastAsia="zh-CN"/>
        </w:rPr>
        <w:t>Regarding for AI mobility simulation, both FR1 band (i.e. n78, n77) and FR2-1 band (i.e. n258, n257) are considered</w:t>
      </w:r>
      <w:r w:rsidRPr="00B75F43">
        <w:rPr>
          <w:rFonts w:eastAsia="等线"/>
          <w:b/>
          <w:lang w:val="en-GB" w:eastAsia="zh-CN"/>
        </w:rPr>
        <w:t>, while excluding FR2-2 band in Rel-19</w:t>
      </w:r>
      <w:r>
        <w:rPr>
          <w:rFonts w:eastAsia="等线" w:hint="eastAsia"/>
          <w:b/>
          <w:lang w:val="en-GB" w:eastAsia="zh-CN"/>
        </w:rPr>
        <w:t xml:space="preserve">. </w:t>
      </w:r>
    </w:p>
    <w:p w14:paraId="70F26250" w14:textId="77777777" w:rsidR="001620AE" w:rsidRDefault="001620AE" w:rsidP="001620AE">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 xml:space="preserve">: </w:t>
      </w:r>
      <w:r w:rsidRPr="00EB6F99">
        <w:rPr>
          <w:rFonts w:eastAsia="等线"/>
          <w:b/>
          <w:lang w:val="en-GB" w:eastAsia="zh-CN"/>
        </w:rPr>
        <w:t>The central frequency for simulations should be considered as 4 GHz for FR1 and 30 GHz for FR2-1</w:t>
      </w:r>
      <w:r>
        <w:rPr>
          <w:rFonts w:eastAsia="等线" w:hint="eastAsia"/>
          <w:b/>
          <w:lang w:val="en-GB" w:eastAsia="zh-CN"/>
        </w:rPr>
        <w:t>.</w:t>
      </w:r>
    </w:p>
    <w:p w14:paraId="1DB29099" w14:textId="77777777" w:rsidR="001620AE" w:rsidRPr="00B16247" w:rsidRDefault="001620AE" w:rsidP="001620AE">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 xml:space="preserve">: </w:t>
      </w:r>
      <w:r>
        <w:rPr>
          <w:rFonts w:eastAsia="等线" w:hint="eastAsia"/>
          <w:b/>
          <w:lang w:val="en-GB" w:eastAsia="zh-CN"/>
        </w:rPr>
        <w:t>RAN2 to prioritize the simulation and discussion on FR2-1 handover scenarios.</w:t>
      </w:r>
    </w:p>
    <w:p w14:paraId="66620908" w14:textId="77777777" w:rsidR="001620AE" w:rsidRPr="00B16247" w:rsidRDefault="001620AE" w:rsidP="001620AE">
      <w:pPr>
        <w:rPr>
          <w:rFonts w:eastAsia="等线"/>
          <w:b/>
          <w:lang w:val="en-GB" w:eastAsia="zh-CN"/>
        </w:rPr>
      </w:pPr>
      <w:r>
        <w:rPr>
          <w:b/>
          <w:lang w:val="en-GB" w:eastAsia="zh-CN"/>
        </w:rPr>
        <w:t xml:space="preserve">Proposal </w:t>
      </w:r>
      <w:r>
        <w:rPr>
          <w:rFonts w:eastAsia="等线" w:hint="eastAsia"/>
          <w:b/>
          <w:lang w:val="en-GB" w:eastAsia="zh-CN"/>
        </w:rPr>
        <w:t>4</w:t>
      </w:r>
      <w:r>
        <w:rPr>
          <w:b/>
          <w:lang w:val="en-GB" w:eastAsia="zh-CN"/>
        </w:rPr>
        <w:t xml:space="preserve">: </w:t>
      </w:r>
      <w:r w:rsidRPr="00025578">
        <w:rPr>
          <w:rFonts w:eastAsia="等线"/>
          <w:b/>
          <w:lang w:val="en-GB" w:eastAsia="zh-CN"/>
        </w:rPr>
        <w:t>RAN2 should prioritize the study and evaluation of both inter-frequency and intra-frequency measurement and handover with equal importance</w:t>
      </w:r>
      <w:r>
        <w:rPr>
          <w:rFonts w:eastAsia="等线" w:hint="eastAsia"/>
          <w:b/>
          <w:lang w:val="en-GB" w:eastAsia="zh-CN"/>
        </w:rPr>
        <w:t>.</w:t>
      </w:r>
    </w:p>
    <w:p w14:paraId="2B5BC2CA" w14:textId="77777777" w:rsidR="00E228A5" w:rsidRPr="001620AE" w:rsidRDefault="00E228A5" w:rsidP="00E228A5">
      <w:pPr>
        <w:rPr>
          <w:rFonts w:eastAsia="等线"/>
          <w:b/>
          <w:lang w:val="en-GB" w:eastAsia="zh-CN"/>
        </w:rPr>
      </w:pPr>
    </w:p>
    <w:p w14:paraId="7F924C23" w14:textId="77777777" w:rsidR="00B679C7" w:rsidRDefault="00000000">
      <w:pPr>
        <w:pStyle w:val="1"/>
      </w:pPr>
      <w:r>
        <w:t>References</w:t>
      </w:r>
      <w:bookmarkEnd w:id="2"/>
    </w:p>
    <w:p w14:paraId="5772BA3D" w14:textId="522BE706" w:rsidR="00E8313E" w:rsidRDefault="00094F7D" w:rsidP="00094F7D">
      <w:pPr>
        <w:pStyle w:val="af8"/>
        <w:numPr>
          <w:ilvl w:val="0"/>
          <w:numId w:val="3"/>
        </w:numPr>
        <w:rPr>
          <w:rFonts w:eastAsia="等线" w:cs="Arial"/>
          <w:lang w:val="de-DE" w:eastAsia="zh-CN"/>
        </w:rPr>
      </w:pPr>
      <w:r w:rsidRPr="00094F7D">
        <w:rPr>
          <w:rFonts w:eastAsia="等线" w:cs="Arial"/>
          <w:lang w:val="de-DE" w:eastAsia="zh-CN"/>
        </w:rPr>
        <w:t>RP-234055 Study on Artificial Intelligence (AI)/Machine Learning (ML) for mobility in NR</w:t>
      </w:r>
    </w:p>
    <w:p w14:paraId="14DA77E6" w14:textId="3D571E7C" w:rsidR="00A60BF6" w:rsidRPr="00094F7D" w:rsidRDefault="009F69C3" w:rsidP="00094F7D">
      <w:pPr>
        <w:pStyle w:val="af8"/>
        <w:numPr>
          <w:ilvl w:val="0"/>
          <w:numId w:val="3"/>
        </w:numPr>
        <w:rPr>
          <w:rFonts w:eastAsia="等线" w:cs="Arial"/>
          <w:lang w:val="de-DE" w:eastAsia="zh-CN"/>
        </w:rPr>
      </w:pPr>
      <w:r w:rsidRPr="009F69C3">
        <w:rPr>
          <w:rFonts w:eastAsia="等线" w:cs="Arial"/>
          <w:lang w:val="de-DE" w:eastAsia="zh-CN"/>
        </w:rPr>
        <w:t>https://gsacom.com/paper/global-5g-spectrum-update-july-2023-qualcomm-paper/</w:t>
      </w:r>
    </w:p>
    <w:sectPr w:rsidR="00A60BF6" w:rsidRPr="00094F7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10639" w14:textId="77777777" w:rsidR="00CA4388" w:rsidRDefault="00CA4388">
      <w:pPr>
        <w:spacing w:line="240" w:lineRule="auto"/>
      </w:pPr>
      <w:r>
        <w:separator/>
      </w:r>
    </w:p>
  </w:endnote>
  <w:endnote w:type="continuationSeparator" w:id="0">
    <w:p w14:paraId="4BFF7201" w14:textId="77777777" w:rsidR="00CA4388" w:rsidRDefault="00CA43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1F388" w14:textId="77777777" w:rsidR="00CA4388" w:rsidRDefault="00CA4388">
      <w:pPr>
        <w:spacing w:after="0"/>
      </w:pPr>
      <w:r>
        <w:separator/>
      </w:r>
    </w:p>
  </w:footnote>
  <w:footnote w:type="continuationSeparator" w:id="0">
    <w:p w14:paraId="397064D2" w14:textId="77777777" w:rsidR="00CA4388" w:rsidRDefault="00CA43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5" w15:restartNumberingAfterBreak="0">
    <w:nsid w:val="61802F34"/>
    <w:multiLevelType w:val="multilevel"/>
    <w:tmpl w:val="61802F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7767778">
    <w:abstractNumId w:val="3"/>
  </w:num>
  <w:num w:numId="2" w16cid:durableId="1362780422">
    <w:abstractNumId w:val="6"/>
  </w:num>
  <w:num w:numId="3" w16cid:durableId="2108959143">
    <w:abstractNumId w:val="2"/>
  </w:num>
  <w:num w:numId="4" w16cid:durableId="74867811">
    <w:abstractNumId w:val="1"/>
  </w:num>
  <w:num w:numId="5" w16cid:durableId="770472281">
    <w:abstractNumId w:val="5"/>
  </w:num>
  <w:num w:numId="6" w16cid:durableId="1316957496">
    <w:abstractNumId w:val="4"/>
  </w:num>
  <w:num w:numId="7" w16cid:durableId="1630286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8DD"/>
    <w:rsid w:val="0000311A"/>
    <w:rsid w:val="00003465"/>
    <w:rsid w:val="000041B8"/>
    <w:rsid w:val="0000455C"/>
    <w:rsid w:val="000059B7"/>
    <w:rsid w:val="00005BAC"/>
    <w:rsid w:val="000060A7"/>
    <w:rsid w:val="00006CE2"/>
    <w:rsid w:val="00007730"/>
    <w:rsid w:val="00007DF9"/>
    <w:rsid w:val="0001045F"/>
    <w:rsid w:val="00011902"/>
    <w:rsid w:val="00011E6B"/>
    <w:rsid w:val="00012153"/>
    <w:rsid w:val="00012285"/>
    <w:rsid w:val="00012690"/>
    <w:rsid w:val="00013C93"/>
    <w:rsid w:val="00013D26"/>
    <w:rsid w:val="00016917"/>
    <w:rsid w:val="00016A3A"/>
    <w:rsid w:val="00020287"/>
    <w:rsid w:val="0002041C"/>
    <w:rsid w:val="00020F07"/>
    <w:rsid w:val="00020FD3"/>
    <w:rsid w:val="00020FFE"/>
    <w:rsid w:val="0002120E"/>
    <w:rsid w:val="0002132D"/>
    <w:rsid w:val="00021446"/>
    <w:rsid w:val="0002181B"/>
    <w:rsid w:val="00021F79"/>
    <w:rsid w:val="00022928"/>
    <w:rsid w:val="00022B2E"/>
    <w:rsid w:val="00022C47"/>
    <w:rsid w:val="000234B6"/>
    <w:rsid w:val="00024E6C"/>
    <w:rsid w:val="00025578"/>
    <w:rsid w:val="00025C43"/>
    <w:rsid w:val="00025C7F"/>
    <w:rsid w:val="00026BB9"/>
    <w:rsid w:val="00026DD2"/>
    <w:rsid w:val="00027118"/>
    <w:rsid w:val="00027BEA"/>
    <w:rsid w:val="000306C0"/>
    <w:rsid w:val="00031B48"/>
    <w:rsid w:val="00031C5C"/>
    <w:rsid w:val="00031D4B"/>
    <w:rsid w:val="00034099"/>
    <w:rsid w:val="000343D3"/>
    <w:rsid w:val="0003547B"/>
    <w:rsid w:val="000362AC"/>
    <w:rsid w:val="000362CF"/>
    <w:rsid w:val="00036B57"/>
    <w:rsid w:val="00036D69"/>
    <w:rsid w:val="00037FCD"/>
    <w:rsid w:val="0004162A"/>
    <w:rsid w:val="00042C52"/>
    <w:rsid w:val="00042CEE"/>
    <w:rsid w:val="00044ACC"/>
    <w:rsid w:val="00044BCA"/>
    <w:rsid w:val="000464BA"/>
    <w:rsid w:val="00046BE2"/>
    <w:rsid w:val="0004760F"/>
    <w:rsid w:val="000477A9"/>
    <w:rsid w:val="00047A5B"/>
    <w:rsid w:val="00047A6F"/>
    <w:rsid w:val="00050582"/>
    <w:rsid w:val="00051611"/>
    <w:rsid w:val="0005222E"/>
    <w:rsid w:val="00053981"/>
    <w:rsid w:val="000539D5"/>
    <w:rsid w:val="00054991"/>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3192"/>
    <w:rsid w:val="00094F7D"/>
    <w:rsid w:val="0009559E"/>
    <w:rsid w:val="00095F52"/>
    <w:rsid w:val="0009603A"/>
    <w:rsid w:val="000967EE"/>
    <w:rsid w:val="000972AC"/>
    <w:rsid w:val="00097F77"/>
    <w:rsid w:val="000A1986"/>
    <w:rsid w:val="000A1DFC"/>
    <w:rsid w:val="000A20E0"/>
    <w:rsid w:val="000A248B"/>
    <w:rsid w:val="000A2673"/>
    <w:rsid w:val="000A2A81"/>
    <w:rsid w:val="000A2C8C"/>
    <w:rsid w:val="000A3340"/>
    <w:rsid w:val="000A3608"/>
    <w:rsid w:val="000A360E"/>
    <w:rsid w:val="000A4589"/>
    <w:rsid w:val="000A5299"/>
    <w:rsid w:val="000A5B89"/>
    <w:rsid w:val="000A625C"/>
    <w:rsid w:val="000A6B4E"/>
    <w:rsid w:val="000A7088"/>
    <w:rsid w:val="000A7328"/>
    <w:rsid w:val="000A787E"/>
    <w:rsid w:val="000B1896"/>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19B7"/>
    <w:rsid w:val="000C24F4"/>
    <w:rsid w:val="000C2B21"/>
    <w:rsid w:val="000C2C10"/>
    <w:rsid w:val="000C3430"/>
    <w:rsid w:val="000C4330"/>
    <w:rsid w:val="000C5310"/>
    <w:rsid w:val="000C55AA"/>
    <w:rsid w:val="000C5DD1"/>
    <w:rsid w:val="000C6C63"/>
    <w:rsid w:val="000C6DEF"/>
    <w:rsid w:val="000C75DF"/>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0B0"/>
    <w:rsid w:val="000E3B7B"/>
    <w:rsid w:val="000E47A9"/>
    <w:rsid w:val="000E4A36"/>
    <w:rsid w:val="000E5791"/>
    <w:rsid w:val="000E6FD5"/>
    <w:rsid w:val="000F01B4"/>
    <w:rsid w:val="000F07ED"/>
    <w:rsid w:val="000F0838"/>
    <w:rsid w:val="000F217D"/>
    <w:rsid w:val="000F2793"/>
    <w:rsid w:val="000F2A3C"/>
    <w:rsid w:val="000F2D1B"/>
    <w:rsid w:val="000F2F3D"/>
    <w:rsid w:val="000F46F1"/>
    <w:rsid w:val="000F58F8"/>
    <w:rsid w:val="000F5B2F"/>
    <w:rsid w:val="000F6DC3"/>
    <w:rsid w:val="000F786E"/>
    <w:rsid w:val="000F7FE9"/>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45A7"/>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5D02"/>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37873"/>
    <w:rsid w:val="001405E9"/>
    <w:rsid w:val="00140A45"/>
    <w:rsid w:val="00141033"/>
    <w:rsid w:val="001412DA"/>
    <w:rsid w:val="00141366"/>
    <w:rsid w:val="00141460"/>
    <w:rsid w:val="00141635"/>
    <w:rsid w:val="001418FF"/>
    <w:rsid w:val="00142EE6"/>
    <w:rsid w:val="001434DC"/>
    <w:rsid w:val="00143628"/>
    <w:rsid w:val="00145AC2"/>
    <w:rsid w:val="001460AC"/>
    <w:rsid w:val="00147469"/>
    <w:rsid w:val="00147532"/>
    <w:rsid w:val="00147E07"/>
    <w:rsid w:val="001501B2"/>
    <w:rsid w:val="00150EAC"/>
    <w:rsid w:val="0015136A"/>
    <w:rsid w:val="0015199E"/>
    <w:rsid w:val="00151D8C"/>
    <w:rsid w:val="0015206F"/>
    <w:rsid w:val="001521B4"/>
    <w:rsid w:val="00152C2D"/>
    <w:rsid w:val="001558FF"/>
    <w:rsid w:val="00155A0E"/>
    <w:rsid w:val="0015614F"/>
    <w:rsid w:val="0015638E"/>
    <w:rsid w:val="00156704"/>
    <w:rsid w:val="00156B21"/>
    <w:rsid w:val="00156FC0"/>
    <w:rsid w:val="00160860"/>
    <w:rsid w:val="00160CA0"/>
    <w:rsid w:val="001618BF"/>
    <w:rsid w:val="001620AE"/>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9A"/>
    <w:rsid w:val="00166999"/>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11D"/>
    <w:rsid w:val="001A0E92"/>
    <w:rsid w:val="001A0F41"/>
    <w:rsid w:val="001A13EF"/>
    <w:rsid w:val="001A1DAE"/>
    <w:rsid w:val="001A1E03"/>
    <w:rsid w:val="001A241E"/>
    <w:rsid w:val="001A27B7"/>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6C59"/>
    <w:rsid w:val="001B76C9"/>
    <w:rsid w:val="001B7CDF"/>
    <w:rsid w:val="001B7D0C"/>
    <w:rsid w:val="001C052D"/>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31F"/>
    <w:rsid w:val="00214866"/>
    <w:rsid w:val="002151DC"/>
    <w:rsid w:val="002165E9"/>
    <w:rsid w:val="002166A7"/>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DB6"/>
    <w:rsid w:val="00227E95"/>
    <w:rsid w:val="00230C8F"/>
    <w:rsid w:val="00231824"/>
    <w:rsid w:val="0023429F"/>
    <w:rsid w:val="0023794F"/>
    <w:rsid w:val="00237E90"/>
    <w:rsid w:val="0024018E"/>
    <w:rsid w:val="002404AD"/>
    <w:rsid w:val="00241971"/>
    <w:rsid w:val="00242AD7"/>
    <w:rsid w:val="00244267"/>
    <w:rsid w:val="00245149"/>
    <w:rsid w:val="00245BF5"/>
    <w:rsid w:val="00246201"/>
    <w:rsid w:val="00246224"/>
    <w:rsid w:val="00247306"/>
    <w:rsid w:val="00247BED"/>
    <w:rsid w:val="00250228"/>
    <w:rsid w:val="00250587"/>
    <w:rsid w:val="002507B8"/>
    <w:rsid w:val="00253727"/>
    <w:rsid w:val="0025402C"/>
    <w:rsid w:val="00254B3D"/>
    <w:rsid w:val="00255CC0"/>
    <w:rsid w:val="00255E0D"/>
    <w:rsid w:val="0025669D"/>
    <w:rsid w:val="00256F5B"/>
    <w:rsid w:val="00260725"/>
    <w:rsid w:val="00260EC7"/>
    <w:rsid w:val="00261284"/>
    <w:rsid w:val="00262065"/>
    <w:rsid w:val="00262F0E"/>
    <w:rsid w:val="0026364A"/>
    <w:rsid w:val="00263CAB"/>
    <w:rsid w:val="0026475C"/>
    <w:rsid w:val="00264848"/>
    <w:rsid w:val="00267A3C"/>
    <w:rsid w:val="00270470"/>
    <w:rsid w:val="00270ACA"/>
    <w:rsid w:val="00271E5F"/>
    <w:rsid w:val="002733D0"/>
    <w:rsid w:val="0027366E"/>
    <w:rsid w:val="00273AB4"/>
    <w:rsid w:val="00273C32"/>
    <w:rsid w:val="00273E23"/>
    <w:rsid w:val="00274E81"/>
    <w:rsid w:val="00277CAE"/>
    <w:rsid w:val="00277FAF"/>
    <w:rsid w:val="00280D95"/>
    <w:rsid w:val="00281BCA"/>
    <w:rsid w:val="00282314"/>
    <w:rsid w:val="00282A47"/>
    <w:rsid w:val="00282FDC"/>
    <w:rsid w:val="00283532"/>
    <w:rsid w:val="00283E2E"/>
    <w:rsid w:val="002858C2"/>
    <w:rsid w:val="00285F47"/>
    <w:rsid w:val="00286098"/>
    <w:rsid w:val="0028711E"/>
    <w:rsid w:val="00287F5C"/>
    <w:rsid w:val="00290477"/>
    <w:rsid w:val="00290546"/>
    <w:rsid w:val="002906CF"/>
    <w:rsid w:val="00290792"/>
    <w:rsid w:val="00291532"/>
    <w:rsid w:val="00291720"/>
    <w:rsid w:val="00291D50"/>
    <w:rsid w:val="0029222D"/>
    <w:rsid w:val="0029226F"/>
    <w:rsid w:val="00292F3E"/>
    <w:rsid w:val="00293EDE"/>
    <w:rsid w:val="00295262"/>
    <w:rsid w:val="00295270"/>
    <w:rsid w:val="00295379"/>
    <w:rsid w:val="00297106"/>
    <w:rsid w:val="002971AA"/>
    <w:rsid w:val="0029750C"/>
    <w:rsid w:val="002A07F7"/>
    <w:rsid w:val="002A16F8"/>
    <w:rsid w:val="002A2E7B"/>
    <w:rsid w:val="002A4CFE"/>
    <w:rsid w:val="002A50B4"/>
    <w:rsid w:val="002A544B"/>
    <w:rsid w:val="002A5A51"/>
    <w:rsid w:val="002A5CD1"/>
    <w:rsid w:val="002A5F5B"/>
    <w:rsid w:val="002A6B38"/>
    <w:rsid w:val="002A70F0"/>
    <w:rsid w:val="002A7350"/>
    <w:rsid w:val="002A7359"/>
    <w:rsid w:val="002A790D"/>
    <w:rsid w:val="002B0145"/>
    <w:rsid w:val="002B1EE7"/>
    <w:rsid w:val="002B2A94"/>
    <w:rsid w:val="002B2BE1"/>
    <w:rsid w:val="002B2D71"/>
    <w:rsid w:val="002B2D82"/>
    <w:rsid w:val="002B36C6"/>
    <w:rsid w:val="002B37DC"/>
    <w:rsid w:val="002B3C27"/>
    <w:rsid w:val="002B5BF5"/>
    <w:rsid w:val="002C0158"/>
    <w:rsid w:val="002C095C"/>
    <w:rsid w:val="002C10CC"/>
    <w:rsid w:val="002C1D89"/>
    <w:rsid w:val="002C1EF6"/>
    <w:rsid w:val="002C2026"/>
    <w:rsid w:val="002C4082"/>
    <w:rsid w:val="002C42A8"/>
    <w:rsid w:val="002C42B7"/>
    <w:rsid w:val="002C4C38"/>
    <w:rsid w:val="002C55A6"/>
    <w:rsid w:val="002C6AEE"/>
    <w:rsid w:val="002C7AE7"/>
    <w:rsid w:val="002C7C9D"/>
    <w:rsid w:val="002C7F88"/>
    <w:rsid w:val="002D047E"/>
    <w:rsid w:val="002D0E48"/>
    <w:rsid w:val="002D112D"/>
    <w:rsid w:val="002D1891"/>
    <w:rsid w:val="002D2540"/>
    <w:rsid w:val="002D2707"/>
    <w:rsid w:val="002D4190"/>
    <w:rsid w:val="002D437B"/>
    <w:rsid w:val="002D5432"/>
    <w:rsid w:val="002D5801"/>
    <w:rsid w:val="002D5DB0"/>
    <w:rsid w:val="002D647E"/>
    <w:rsid w:val="002D6A58"/>
    <w:rsid w:val="002D718A"/>
    <w:rsid w:val="002E03D0"/>
    <w:rsid w:val="002E0414"/>
    <w:rsid w:val="002E124E"/>
    <w:rsid w:val="002E1A67"/>
    <w:rsid w:val="002E1A79"/>
    <w:rsid w:val="002E25F5"/>
    <w:rsid w:val="002E28AC"/>
    <w:rsid w:val="002E3ACD"/>
    <w:rsid w:val="002E3D8C"/>
    <w:rsid w:val="002E4760"/>
    <w:rsid w:val="002E4BCB"/>
    <w:rsid w:val="002E5D36"/>
    <w:rsid w:val="002F0248"/>
    <w:rsid w:val="002F05DF"/>
    <w:rsid w:val="002F0743"/>
    <w:rsid w:val="002F18A7"/>
    <w:rsid w:val="002F2A0B"/>
    <w:rsid w:val="002F2E9E"/>
    <w:rsid w:val="002F3825"/>
    <w:rsid w:val="002F3BF2"/>
    <w:rsid w:val="002F3EAA"/>
    <w:rsid w:val="002F40FF"/>
    <w:rsid w:val="002F4578"/>
    <w:rsid w:val="002F47C4"/>
    <w:rsid w:val="002F4DAB"/>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10765"/>
    <w:rsid w:val="003108CA"/>
    <w:rsid w:val="00310904"/>
    <w:rsid w:val="00310AFC"/>
    <w:rsid w:val="00311EB8"/>
    <w:rsid w:val="00313779"/>
    <w:rsid w:val="003139D8"/>
    <w:rsid w:val="00314A99"/>
    <w:rsid w:val="00315011"/>
    <w:rsid w:val="00317E9A"/>
    <w:rsid w:val="00320267"/>
    <w:rsid w:val="00320650"/>
    <w:rsid w:val="003210FE"/>
    <w:rsid w:val="00321A47"/>
    <w:rsid w:val="00322341"/>
    <w:rsid w:val="0032352F"/>
    <w:rsid w:val="0032381C"/>
    <w:rsid w:val="00323BC7"/>
    <w:rsid w:val="003240FE"/>
    <w:rsid w:val="003248FB"/>
    <w:rsid w:val="00324C91"/>
    <w:rsid w:val="00325E4D"/>
    <w:rsid w:val="00326339"/>
    <w:rsid w:val="0032761C"/>
    <w:rsid w:val="00327B43"/>
    <w:rsid w:val="00330191"/>
    <w:rsid w:val="0033029D"/>
    <w:rsid w:val="0033090B"/>
    <w:rsid w:val="0033124B"/>
    <w:rsid w:val="00331796"/>
    <w:rsid w:val="0033189C"/>
    <w:rsid w:val="00333E10"/>
    <w:rsid w:val="0033435E"/>
    <w:rsid w:val="00335680"/>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0AB4"/>
    <w:rsid w:val="0035127A"/>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1C42"/>
    <w:rsid w:val="0038482E"/>
    <w:rsid w:val="00385AFA"/>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0CD0"/>
    <w:rsid w:val="003D2AEE"/>
    <w:rsid w:val="003D2CE7"/>
    <w:rsid w:val="003D39E8"/>
    <w:rsid w:val="003D3D36"/>
    <w:rsid w:val="003D49F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F7D"/>
    <w:rsid w:val="004120A5"/>
    <w:rsid w:val="00412AD9"/>
    <w:rsid w:val="004132AD"/>
    <w:rsid w:val="00413B0F"/>
    <w:rsid w:val="0041457B"/>
    <w:rsid w:val="004153CC"/>
    <w:rsid w:val="00415901"/>
    <w:rsid w:val="004163CF"/>
    <w:rsid w:val="00416A03"/>
    <w:rsid w:val="0041785F"/>
    <w:rsid w:val="0041791B"/>
    <w:rsid w:val="004203B6"/>
    <w:rsid w:val="004212BB"/>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A25"/>
    <w:rsid w:val="00445F25"/>
    <w:rsid w:val="00445F3A"/>
    <w:rsid w:val="00445FD8"/>
    <w:rsid w:val="0044643B"/>
    <w:rsid w:val="00446BDF"/>
    <w:rsid w:val="00447C05"/>
    <w:rsid w:val="00450B6B"/>
    <w:rsid w:val="00450FA7"/>
    <w:rsid w:val="00451134"/>
    <w:rsid w:val="00451A3A"/>
    <w:rsid w:val="00455C91"/>
    <w:rsid w:val="004560BA"/>
    <w:rsid w:val="004561BE"/>
    <w:rsid w:val="0045639E"/>
    <w:rsid w:val="00456674"/>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802"/>
    <w:rsid w:val="00482878"/>
    <w:rsid w:val="0048287D"/>
    <w:rsid w:val="00483FEC"/>
    <w:rsid w:val="00484454"/>
    <w:rsid w:val="0048446C"/>
    <w:rsid w:val="00484499"/>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396E"/>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2C7D"/>
    <w:rsid w:val="004D32B1"/>
    <w:rsid w:val="004D3EBD"/>
    <w:rsid w:val="004D6319"/>
    <w:rsid w:val="004D6B9E"/>
    <w:rsid w:val="004D7F57"/>
    <w:rsid w:val="004E002D"/>
    <w:rsid w:val="004E00F1"/>
    <w:rsid w:val="004E135B"/>
    <w:rsid w:val="004E26A8"/>
    <w:rsid w:val="004E2910"/>
    <w:rsid w:val="004E35B6"/>
    <w:rsid w:val="004E4674"/>
    <w:rsid w:val="004E548A"/>
    <w:rsid w:val="004E58CD"/>
    <w:rsid w:val="004E67B0"/>
    <w:rsid w:val="004E6D40"/>
    <w:rsid w:val="004E744F"/>
    <w:rsid w:val="004E786D"/>
    <w:rsid w:val="004F0AAE"/>
    <w:rsid w:val="004F1695"/>
    <w:rsid w:val="004F2666"/>
    <w:rsid w:val="004F2FC0"/>
    <w:rsid w:val="004F303B"/>
    <w:rsid w:val="004F30D0"/>
    <w:rsid w:val="004F3255"/>
    <w:rsid w:val="004F42D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65AE"/>
    <w:rsid w:val="005073E2"/>
    <w:rsid w:val="00507AAD"/>
    <w:rsid w:val="00510DAC"/>
    <w:rsid w:val="00511263"/>
    <w:rsid w:val="0051172E"/>
    <w:rsid w:val="005117E1"/>
    <w:rsid w:val="00512446"/>
    <w:rsid w:val="00512ED8"/>
    <w:rsid w:val="0051306B"/>
    <w:rsid w:val="0051359A"/>
    <w:rsid w:val="00513A0A"/>
    <w:rsid w:val="00513AC0"/>
    <w:rsid w:val="00514C2F"/>
    <w:rsid w:val="0051522C"/>
    <w:rsid w:val="005152A4"/>
    <w:rsid w:val="005158C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6E8C"/>
    <w:rsid w:val="0052744F"/>
    <w:rsid w:val="0053262F"/>
    <w:rsid w:val="0053437C"/>
    <w:rsid w:val="00535B3A"/>
    <w:rsid w:val="00535F21"/>
    <w:rsid w:val="005361CB"/>
    <w:rsid w:val="00536240"/>
    <w:rsid w:val="00537DEC"/>
    <w:rsid w:val="00542253"/>
    <w:rsid w:val="005422F1"/>
    <w:rsid w:val="00542513"/>
    <w:rsid w:val="005433FA"/>
    <w:rsid w:val="00543DD2"/>
    <w:rsid w:val="005451A1"/>
    <w:rsid w:val="00545B4A"/>
    <w:rsid w:val="00545B6C"/>
    <w:rsid w:val="005465E9"/>
    <w:rsid w:val="00546CFA"/>
    <w:rsid w:val="0054736B"/>
    <w:rsid w:val="00550107"/>
    <w:rsid w:val="0055028B"/>
    <w:rsid w:val="005506D2"/>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423"/>
    <w:rsid w:val="00571232"/>
    <w:rsid w:val="00571C2D"/>
    <w:rsid w:val="00571E64"/>
    <w:rsid w:val="00572323"/>
    <w:rsid w:val="00574410"/>
    <w:rsid w:val="0057465A"/>
    <w:rsid w:val="0057505D"/>
    <w:rsid w:val="00575222"/>
    <w:rsid w:val="00575E8D"/>
    <w:rsid w:val="00576617"/>
    <w:rsid w:val="00577125"/>
    <w:rsid w:val="0057750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3C28"/>
    <w:rsid w:val="00594C94"/>
    <w:rsid w:val="00594CE5"/>
    <w:rsid w:val="005950C4"/>
    <w:rsid w:val="00595213"/>
    <w:rsid w:val="00595911"/>
    <w:rsid w:val="0059660D"/>
    <w:rsid w:val="005969AD"/>
    <w:rsid w:val="0059739B"/>
    <w:rsid w:val="00597545"/>
    <w:rsid w:val="005A0D09"/>
    <w:rsid w:val="005A10D4"/>
    <w:rsid w:val="005A2A60"/>
    <w:rsid w:val="005A2D5A"/>
    <w:rsid w:val="005A305A"/>
    <w:rsid w:val="005A31C5"/>
    <w:rsid w:val="005A4BEC"/>
    <w:rsid w:val="005A611F"/>
    <w:rsid w:val="005A64FB"/>
    <w:rsid w:val="005A6A0F"/>
    <w:rsid w:val="005A7BB0"/>
    <w:rsid w:val="005B0CE4"/>
    <w:rsid w:val="005B0E5B"/>
    <w:rsid w:val="005B261B"/>
    <w:rsid w:val="005B29B3"/>
    <w:rsid w:val="005B4B64"/>
    <w:rsid w:val="005B4CA8"/>
    <w:rsid w:val="005B4F7A"/>
    <w:rsid w:val="005B5E7E"/>
    <w:rsid w:val="005B6B03"/>
    <w:rsid w:val="005B73C1"/>
    <w:rsid w:val="005B7681"/>
    <w:rsid w:val="005B787A"/>
    <w:rsid w:val="005B7D46"/>
    <w:rsid w:val="005B7E9E"/>
    <w:rsid w:val="005C16E7"/>
    <w:rsid w:val="005C242E"/>
    <w:rsid w:val="005C2CE4"/>
    <w:rsid w:val="005C3127"/>
    <w:rsid w:val="005C3587"/>
    <w:rsid w:val="005C3883"/>
    <w:rsid w:val="005C4135"/>
    <w:rsid w:val="005C423F"/>
    <w:rsid w:val="005C4611"/>
    <w:rsid w:val="005C4644"/>
    <w:rsid w:val="005C491F"/>
    <w:rsid w:val="005C56EF"/>
    <w:rsid w:val="005C5EB4"/>
    <w:rsid w:val="005C65A3"/>
    <w:rsid w:val="005C67D0"/>
    <w:rsid w:val="005C6C17"/>
    <w:rsid w:val="005C70FE"/>
    <w:rsid w:val="005C72B3"/>
    <w:rsid w:val="005C7541"/>
    <w:rsid w:val="005C7C29"/>
    <w:rsid w:val="005D02A3"/>
    <w:rsid w:val="005D0953"/>
    <w:rsid w:val="005D1894"/>
    <w:rsid w:val="005D1AC1"/>
    <w:rsid w:val="005D23E3"/>
    <w:rsid w:val="005D2FD4"/>
    <w:rsid w:val="005D3284"/>
    <w:rsid w:val="005D420E"/>
    <w:rsid w:val="005D4535"/>
    <w:rsid w:val="005D4699"/>
    <w:rsid w:val="005D4EEC"/>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06E9"/>
    <w:rsid w:val="006210D8"/>
    <w:rsid w:val="00621AEE"/>
    <w:rsid w:val="00622F32"/>
    <w:rsid w:val="006237C2"/>
    <w:rsid w:val="00625E30"/>
    <w:rsid w:val="00630BF2"/>
    <w:rsid w:val="00630C09"/>
    <w:rsid w:val="00630F30"/>
    <w:rsid w:val="00631229"/>
    <w:rsid w:val="00632508"/>
    <w:rsid w:val="006326B2"/>
    <w:rsid w:val="0063299B"/>
    <w:rsid w:val="00632D0C"/>
    <w:rsid w:val="006335A4"/>
    <w:rsid w:val="006339DA"/>
    <w:rsid w:val="00634154"/>
    <w:rsid w:val="00634217"/>
    <w:rsid w:val="006342AB"/>
    <w:rsid w:val="00634590"/>
    <w:rsid w:val="00634B5D"/>
    <w:rsid w:val="00634BF3"/>
    <w:rsid w:val="00636708"/>
    <w:rsid w:val="006368A0"/>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EA1"/>
    <w:rsid w:val="0066224B"/>
    <w:rsid w:val="006633B8"/>
    <w:rsid w:val="00663D90"/>
    <w:rsid w:val="006642B6"/>
    <w:rsid w:val="00664529"/>
    <w:rsid w:val="00664BEE"/>
    <w:rsid w:val="00664EA0"/>
    <w:rsid w:val="006661E6"/>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77728"/>
    <w:rsid w:val="00681A58"/>
    <w:rsid w:val="00682662"/>
    <w:rsid w:val="00683939"/>
    <w:rsid w:val="00683D5D"/>
    <w:rsid w:val="00685DBF"/>
    <w:rsid w:val="00685EC0"/>
    <w:rsid w:val="00686758"/>
    <w:rsid w:val="00686A78"/>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ADC"/>
    <w:rsid w:val="006A64F0"/>
    <w:rsid w:val="006A6639"/>
    <w:rsid w:val="006A7838"/>
    <w:rsid w:val="006B089C"/>
    <w:rsid w:val="006B0E21"/>
    <w:rsid w:val="006B131B"/>
    <w:rsid w:val="006B2627"/>
    <w:rsid w:val="006B2AE0"/>
    <w:rsid w:val="006B4112"/>
    <w:rsid w:val="006B437B"/>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7B62"/>
    <w:rsid w:val="006C7C34"/>
    <w:rsid w:val="006C7C53"/>
    <w:rsid w:val="006D116C"/>
    <w:rsid w:val="006D311D"/>
    <w:rsid w:val="006D3949"/>
    <w:rsid w:val="006D5962"/>
    <w:rsid w:val="006D64B8"/>
    <w:rsid w:val="006D6B7F"/>
    <w:rsid w:val="006E2277"/>
    <w:rsid w:val="006E27D1"/>
    <w:rsid w:val="006E2BC9"/>
    <w:rsid w:val="006E2D34"/>
    <w:rsid w:val="006E30F6"/>
    <w:rsid w:val="006E34BF"/>
    <w:rsid w:val="006E458D"/>
    <w:rsid w:val="006E5655"/>
    <w:rsid w:val="006E5B4F"/>
    <w:rsid w:val="006E5F19"/>
    <w:rsid w:val="006E5F9B"/>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234"/>
    <w:rsid w:val="007109E3"/>
    <w:rsid w:val="00711D2F"/>
    <w:rsid w:val="00711DEB"/>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2D03"/>
    <w:rsid w:val="0072306B"/>
    <w:rsid w:val="007243BF"/>
    <w:rsid w:val="007249DD"/>
    <w:rsid w:val="00724F4A"/>
    <w:rsid w:val="00725A44"/>
    <w:rsid w:val="007269ED"/>
    <w:rsid w:val="00726A32"/>
    <w:rsid w:val="00726DA9"/>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2DE3"/>
    <w:rsid w:val="007435A6"/>
    <w:rsid w:val="00743D66"/>
    <w:rsid w:val="00743DDA"/>
    <w:rsid w:val="00745917"/>
    <w:rsid w:val="00747766"/>
    <w:rsid w:val="00747983"/>
    <w:rsid w:val="0075054C"/>
    <w:rsid w:val="00750D3B"/>
    <w:rsid w:val="0075383D"/>
    <w:rsid w:val="00753A47"/>
    <w:rsid w:val="0075483C"/>
    <w:rsid w:val="00755199"/>
    <w:rsid w:val="00755B71"/>
    <w:rsid w:val="00757EBE"/>
    <w:rsid w:val="00760BE4"/>
    <w:rsid w:val="00762416"/>
    <w:rsid w:val="007625C6"/>
    <w:rsid w:val="00764CCE"/>
    <w:rsid w:val="007651DB"/>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0A2"/>
    <w:rsid w:val="007B76BE"/>
    <w:rsid w:val="007C08D0"/>
    <w:rsid w:val="007C0B18"/>
    <w:rsid w:val="007C10AB"/>
    <w:rsid w:val="007C12CF"/>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B9E"/>
    <w:rsid w:val="007D0F5A"/>
    <w:rsid w:val="007D27CA"/>
    <w:rsid w:val="007D4338"/>
    <w:rsid w:val="007D5670"/>
    <w:rsid w:val="007D58FA"/>
    <w:rsid w:val="007D624C"/>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34B"/>
    <w:rsid w:val="007F4A05"/>
    <w:rsid w:val="007F4DC3"/>
    <w:rsid w:val="007F56BE"/>
    <w:rsid w:val="007F5905"/>
    <w:rsid w:val="007F6089"/>
    <w:rsid w:val="007F641E"/>
    <w:rsid w:val="007F66A8"/>
    <w:rsid w:val="007F72E1"/>
    <w:rsid w:val="007F7936"/>
    <w:rsid w:val="007F7E42"/>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42B9"/>
    <w:rsid w:val="008147E3"/>
    <w:rsid w:val="00814A6F"/>
    <w:rsid w:val="0081595E"/>
    <w:rsid w:val="008162A0"/>
    <w:rsid w:val="008165F9"/>
    <w:rsid w:val="00817162"/>
    <w:rsid w:val="00817FB2"/>
    <w:rsid w:val="008208F4"/>
    <w:rsid w:val="00820E00"/>
    <w:rsid w:val="0082175A"/>
    <w:rsid w:val="008218A6"/>
    <w:rsid w:val="008229BA"/>
    <w:rsid w:val="0082318A"/>
    <w:rsid w:val="00823FD5"/>
    <w:rsid w:val="00824E74"/>
    <w:rsid w:val="00825DCB"/>
    <w:rsid w:val="0082615C"/>
    <w:rsid w:val="00826C43"/>
    <w:rsid w:val="00827A19"/>
    <w:rsid w:val="00827D93"/>
    <w:rsid w:val="00830043"/>
    <w:rsid w:val="00830C61"/>
    <w:rsid w:val="0083200A"/>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106"/>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2DED"/>
    <w:rsid w:val="00882E9F"/>
    <w:rsid w:val="00884122"/>
    <w:rsid w:val="00884D4C"/>
    <w:rsid w:val="00885370"/>
    <w:rsid w:val="008854C2"/>
    <w:rsid w:val="00885793"/>
    <w:rsid w:val="00886A65"/>
    <w:rsid w:val="008874CE"/>
    <w:rsid w:val="00887CFE"/>
    <w:rsid w:val="00890696"/>
    <w:rsid w:val="00892A19"/>
    <w:rsid w:val="00892BE1"/>
    <w:rsid w:val="00892FED"/>
    <w:rsid w:val="0089369E"/>
    <w:rsid w:val="0089383E"/>
    <w:rsid w:val="008951B2"/>
    <w:rsid w:val="00895B54"/>
    <w:rsid w:val="00895BA5"/>
    <w:rsid w:val="008967FF"/>
    <w:rsid w:val="0089695F"/>
    <w:rsid w:val="00896CE4"/>
    <w:rsid w:val="008A0C38"/>
    <w:rsid w:val="008A1CC3"/>
    <w:rsid w:val="008A20AE"/>
    <w:rsid w:val="008A2B7B"/>
    <w:rsid w:val="008A3299"/>
    <w:rsid w:val="008A5023"/>
    <w:rsid w:val="008A546C"/>
    <w:rsid w:val="008A5FA3"/>
    <w:rsid w:val="008A6F8B"/>
    <w:rsid w:val="008A742B"/>
    <w:rsid w:val="008B1A06"/>
    <w:rsid w:val="008B36BD"/>
    <w:rsid w:val="008B6620"/>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2D8"/>
    <w:rsid w:val="008D0D01"/>
    <w:rsid w:val="008D0ECB"/>
    <w:rsid w:val="008D1101"/>
    <w:rsid w:val="008D1C2A"/>
    <w:rsid w:val="008D257F"/>
    <w:rsid w:val="008D26D7"/>
    <w:rsid w:val="008D29D3"/>
    <w:rsid w:val="008D2BBB"/>
    <w:rsid w:val="008D314A"/>
    <w:rsid w:val="008D348D"/>
    <w:rsid w:val="008D3AD0"/>
    <w:rsid w:val="008D3AD2"/>
    <w:rsid w:val="008D3BCA"/>
    <w:rsid w:val="008D44FA"/>
    <w:rsid w:val="008D511C"/>
    <w:rsid w:val="008D5859"/>
    <w:rsid w:val="008D67C1"/>
    <w:rsid w:val="008D697E"/>
    <w:rsid w:val="008D7C9A"/>
    <w:rsid w:val="008D7DA7"/>
    <w:rsid w:val="008E0A73"/>
    <w:rsid w:val="008E0B00"/>
    <w:rsid w:val="008E0C62"/>
    <w:rsid w:val="008E1744"/>
    <w:rsid w:val="008E1817"/>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4C05"/>
    <w:rsid w:val="008F562F"/>
    <w:rsid w:val="008F5C62"/>
    <w:rsid w:val="008F6158"/>
    <w:rsid w:val="008F6241"/>
    <w:rsid w:val="008F63CF"/>
    <w:rsid w:val="008F665C"/>
    <w:rsid w:val="008F7D64"/>
    <w:rsid w:val="0090043B"/>
    <w:rsid w:val="00900CAC"/>
    <w:rsid w:val="00900DE5"/>
    <w:rsid w:val="009015F5"/>
    <w:rsid w:val="009030B1"/>
    <w:rsid w:val="00904CA6"/>
    <w:rsid w:val="00904F94"/>
    <w:rsid w:val="009050ED"/>
    <w:rsid w:val="0091186F"/>
    <w:rsid w:val="00912B1B"/>
    <w:rsid w:val="009136CB"/>
    <w:rsid w:val="00913BB8"/>
    <w:rsid w:val="00913C74"/>
    <w:rsid w:val="00914326"/>
    <w:rsid w:val="00914400"/>
    <w:rsid w:val="00914F64"/>
    <w:rsid w:val="009150CB"/>
    <w:rsid w:val="009155BE"/>
    <w:rsid w:val="0091589E"/>
    <w:rsid w:val="009159A6"/>
    <w:rsid w:val="00916CB4"/>
    <w:rsid w:val="00920727"/>
    <w:rsid w:val="009216EB"/>
    <w:rsid w:val="00921AF7"/>
    <w:rsid w:val="00921DA3"/>
    <w:rsid w:val="00921F88"/>
    <w:rsid w:val="00922589"/>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5B08"/>
    <w:rsid w:val="00936F0D"/>
    <w:rsid w:val="009372EE"/>
    <w:rsid w:val="00940B0C"/>
    <w:rsid w:val="00941F92"/>
    <w:rsid w:val="0094266F"/>
    <w:rsid w:val="00943792"/>
    <w:rsid w:val="00943939"/>
    <w:rsid w:val="0094462B"/>
    <w:rsid w:val="00946BC1"/>
    <w:rsid w:val="00947BB6"/>
    <w:rsid w:val="00947BDC"/>
    <w:rsid w:val="00950C93"/>
    <w:rsid w:val="009513C8"/>
    <w:rsid w:val="009518A0"/>
    <w:rsid w:val="00951D02"/>
    <w:rsid w:val="0095345D"/>
    <w:rsid w:val="00953D14"/>
    <w:rsid w:val="0095458B"/>
    <w:rsid w:val="00954629"/>
    <w:rsid w:val="00954848"/>
    <w:rsid w:val="00954AEC"/>
    <w:rsid w:val="00954D06"/>
    <w:rsid w:val="0095528A"/>
    <w:rsid w:val="0095595F"/>
    <w:rsid w:val="00955B10"/>
    <w:rsid w:val="00955E6B"/>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04A4"/>
    <w:rsid w:val="00972AAC"/>
    <w:rsid w:val="00972D20"/>
    <w:rsid w:val="0097300F"/>
    <w:rsid w:val="009732A6"/>
    <w:rsid w:val="009738A4"/>
    <w:rsid w:val="00974EDD"/>
    <w:rsid w:val="00975516"/>
    <w:rsid w:val="00975BD4"/>
    <w:rsid w:val="00976831"/>
    <w:rsid w:val="00976BCA"/>
    <w:rsid w:val="00976E39"/>
    <w:rsid w:val="00977413"/>
    <w:rsid w:val="00977B20"/>
    <w:rsid w:val="00977BBB"/>
    <w:rsid w:val="0098019D"/>
    <w:rsid w:val="00980709"/>
    <w:rsid w:val="009808E8"/>
    <w:rsid w:val="00980CB4"/>
    <w:rsid w:val="00980E3C"/>
    <w:rsid w:val="00981393"/>
    <w:rsid w:val="00981AEE"/>
    <w:rsid w:val="00982850"/>
    <w:rsid w:val="00982984"/>
    <w:rsid w:val="00982D5B"/>
    <w:rsid w:val="009831C3"/>
    <w:rsid w:val="00983CA1"/>
    <w:rsid w:val="00983DCA"/>
    <w:rsid w:val="00984044"/>
    <w:rsid w:val="00985517"/>
    <w:rsid w:val="00985612"/>
    <w:rsid w:val="00985785"/>
    <w:rsid w:val="0098590F"/>
    <w:rsid w:val="00985FE8"/>
    <w:rsid w:val="00986160"/>
    <w:rsid w:val="009864CF"/>
    <w:rsid w:val="00987BE5"/>
    <w:rsid w:val="00987FAA"/>
    <w:rsid w:val="0099004F"/>
    <w:rsid w:val="009903FD"/>
    <w:rsid w:val="00990A37"/>
    <w:rsid w:val="00991197"/>
    <w:rsid w:val="00991C61"/>
    <w:rsid w:val="00993BF1"/>
    <w:rsid w:val="00993EBD"/>
    <w:rsid w:val="0099475D"/>
    <w:rsid w:val="00994ED0"/>
    <w:rsid w:val="00995E00"/>
    <w:rsid w:val="009978E0"/>
    <w:rsid w:val="009A0654"/>
    <w:rsid w:val="009A0FBB"/>
    <w:rsid w:val="009A0FD5"/>
    <w:rsid w:val="009A1D3F"/>
    <w:rsid w:val="009A48C4"/>
    <w:rsid w:val="009A4E90"/>
    <w:rsid w:val="009A705A"/>
    <w:rsid w:val="009A755F"/>
    <w:rsid w:val="009A7F73"/>
    <w:rsid w:val="009B0B79"/>
    <w:rsid w:val="009B2103"/>
    <w:rsid w:val="009B4C82"/>
    <w:rsid w:val="009B5134"/>
    <w:rsid w:val="009B5798"/>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217D"/>
    <w:rsid w:val="009D2669"/>
    <w:rsid w:val="009D3A8A"/>
    <w:rsid w:val="009D3CC2"/>
    <w:rsid w:val="009D5DB8"/>
    <w:rsid w:val="009D6008"/>
    <w:rsid w:val="009D725A"/>
    <w:rsid w:val="009E0185"/>
    <w:rsid w:val="009E07EB"/>
    <w:rsid w:val="009E0B86"/>
    <w:rsid w:val="009E1772"/>
    <w:rsid w:val="009E1C2B"/>
    <w:rsid w:val="009E3978"/>
    <w:rsid w:val="009E43AF"/>
    <w:rsid w:val="009E5799"/>
    <w:rsid w:val="009E6293"/>
    <w:rsid w:val="009E658A"/>
    <w:rsid w:val="009E7C72"/>
    <w:rsid w:val="009E7CCE"/>
    <w:rsid w:val="009F026F"/>
    <w:rsid w:val="009F0915"/>
    <w:rsid w:val="009F126B"/>
    <w:rsid w:val="009F139E"/>
    <w:rsid w:val="009F2321"/>
    <w:rsid w:val="009F3988"/>
    <w:rsid w:val="009F39DC"/>
    <w:rsid w:val="009F567F"/>
    <w:rsid w:val="009F5E6C"/>
    <w:rsid w:val="009F6724"/>
    <w:rsid w:val="009F69C3"/>
    <w:rsid w:val="009F6D63"/>
    <w:rsid w:val="009F71CD"/>
    <w:rsid w:val="009F7419"/>
    <w:rsid w:val="009F751D"/>
    <w:rsid w:val="009F765E"/>
    <w:rsid w:val="00A00406"/>
    <w:rsid w:val="00A00775"/>
    <w:rsid w:val="00A01136"/>
    <w:rsid w:val="00A011E3"/>
    <w:rsid w:val="00A04AFF"/>
    <w:rsid w:val="00A05082"/>
    <w:rsid w:val="00A0515C"/>
    <w:rsid w:val="00A05A96"/>
    <w:rsid w:val="00A060FA"/>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27A9D"/>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5F5"/>
    <w:rsid w:val="00A41A9F"/>
    <w:rsid w:val="00A41C22"/>
    <w:rsid w:val="00A4255E"/>
    <w:rsid w:val="00A425D1"/>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08"/>
    <w:rsid w:val="00A563DD"/>
    <w:rsid w:val="00A57D74"/>
    <w:rsid w:val="00A57FD4"/>
    <w:rsid w:val="00A60281"/>
    <w:rsid w:val="00A60877"/>
    <w:rsid w:val="00A60BF6"/>
    <w:rsid w:val="00A611FD"/>
    <w:rsid w:val="00A612B3"/>
    <w:rsid w:val="00A61A6E"/>
    <w:rsid w:val="00A61D5E"/>
    <w:rsid w:val="00A62738"/>
    <w:rsid w:val="00A62EBA"/>
    <w:rsid w:val="00A62F5D"/>
    <w:rsid w:val="00A643AC"/>
    <w:rsid w:val="00A64957"/>
    <w:rsid w:val="00A6560C"/>
    <w:rsid w:val="00A67B53"/>
    <w:rsid w:val="00A67E4B"/>
    <w:rsid w:val="00A70266"/>
    <w:rsid w:val="00A70D86"/>
    <w:rsid w:val="00A724BD"/>
    <w:rsid w:val="00A72BFF"/>
    <w:rsid w:val="00A7320B"/>
    <w:rsid w:val="00A73586"/>
    <w:rsid w:val="00A7427A"/>
    <w:rsid w:val="00A750A2"/>
    <w:rsid w:val="00A75202"/>
    <w:rsid w:val="00A7584A"/>
    <w:rsid w:val="00A7597B"/>
    <w:rsid w:val="00A75AB6"/>
    <w:rsid w:val="00A75D8C"/>
    <w:rsid w:val="00A7695D"/>
    <w:rsid w:val="00A769F6"/>
    <w:rsid w:val="00A76F15"/>
    <w:rsid w:val="00A77D50"/>
    <w:rsid w:val="00A77F97"/>
    <w:rsid w:val="00A80256"/>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765"/>
    <w:rsid w:val="00A929D3"/>
    <w:rsid w:val="00A92D3A"/>
    <w:rsid w:val="00A93418"/>
    <w:rsid w:val="00A9345C"/>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1E9"/>
    <w:rsid w:val="00AC12D5"/>
    <w:rsid w:val="00AC293E"/>
    <w:rsid w:val="00AC2B55"/>
    <w:rsid w:val="00AC2C45"/>
    <w:rsid w:val="00AC2F5D"/>
    <w:rsid w:val="00AC3419"/>
    <w:rsid w:val="00AC436D"/>
    <w:rsid w:val="00AC457C"/>
    <w:rsid w:val="00AC5265"/>
    <w:rsid w:val="00AC6102"/>
    <w:rsid w:val="00AC644A"/>
    <w:rsid w:val="00AC7316"/>
    <w:rsid w:val="00AC7CF7"/>
    <w:rsid w:val="00AD04B6"/>
    <w:rsid w:val="00AD0DBE"/>
    <w:rsid w:val="00AD16DA"/>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25"/>
    <w:rsid w:val="00B11545"/>
    <w:rsid w:val="00B11C4C"/>
    <w:rsid w:val="00B1314F"/>
    <w:rsid w:val="00B131BA"/>
    <w:rsid w:val="00B13990"/>
    <w:rsid w:val="00B13B51"/>
    <w:rsid w:val="00B157FF"/>
    <w:rsid w:val="00B15FE8"/>
    <w:rsid w:val="00B16247"/>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AC0"/>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5D4"/>
    <w:rsid w:val="00B54A92"/>
    <w:rsid w:val="00B54F66"/>
    <w:rsid w:val="00B55DCB"/>
    <w:rsid w:val="00B565E6"/>
    <w:rsid w:val="00B56B90"/>
    <w:rsid w:val="00B5774B"/>
    <w:rsid w:val="00B57B3A"/>
    <w:rsid w:val="00B57DCF"/>
    <w:rsid w:val="00B6122F"/>
    <w:rsid w:val="00B62819"/>
    <w:rsid w:val="00B6314F"/>
    <w:rsid w:val="00B6392E"/>
    <w:rsid w:val="00B63BDD"/>
    <w:rsid w:val="00B63FCB"/>
    <w:rsid w:val="00B6495E"/>
    <w:rsid w:val="00B64AC6"/>
    <w:rsid w:val="00B64CB4"/>
    <w:rsid w:val="00B653C0"/>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5F43"/>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2F3"/>
    <w:rsid w:val="00BA633E"/>
    <w:rsid w:val="00BA711C"/>
    <w:rsid w:val="00BA7377"/>
    <w:rsid w:val="00BA7B16"/>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CFE"/>
    <w:rsid w:val="00BD5D20"/>
    <w:rsid w:val="00BD64D2"/>
    <w:rsid w:val="00BD6EE9"/>
    <w:rsid w:val="00BD76DB"/>
    <w:rsid w:val="00BD777E"/>
    <w:rsid w:val="00BE09D7"/>
    <w:rsid w:val="00BE0AE9"/>
    <w:rsid w:val="00BE2D62"/>
    <w:rsid w:val="00BE2EB1"/>
    <w:rsid w:val="00BE31C9"/>
    <w:rsid w:val="00BE3448"/>
    <w:rsid w:val="00BE4B38"/>
    <w:rsid w:val="00BE4D1B"/>
    <w:rsid w:val="00BE590C"/>
    <w:rsid w:val="00BF01CE"/>
    <w:rsid w:val="00BF103A"/>
    <w:rsid w:val="00BF1853"/>
    <w:rsid w:val="00BF1ABD"/>
    <w:rsid w:val="00BF30EF"/>
    <w:rsid w:val="00BF519A"/>
    <w:rsid w:val="00BF64EB"/>
    <w:rsid w:val="00BF7079"/>
    <w:rsid w:val="00BF7156"/>
    <w:rsid w:val="00BF7272"/>
    <w:rsid w:val="00BF7B0C"/>
    <w:rsid w:val="00BF7D26"/>
    <w:rsid w:val="00C0002E"/>
    <w:rsid w:val="00C01B9E"/>
    <w:rsid w:val="00C01EB1"/>
    <w:rsid w:val="00C0275B"/>
    <w:rsid w:val="00C02D53"/>
    <w:rsid w:val="00C0320B"/>
    <w:rsid w:val="00C039CC"/>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E69"/>
    <w:rsid w:val="00C26256"/>
    <w:rsid w:val="00C2692D"/>
    <w:rsid w:val="00C26D57"/>
    <w:rsid w:val="00C30004"/>
    <w:rsid w:val="00C32E6B"/>
    <w:rsid w:val="00C332C2"/>
    <w:rsid w:val="00C333A5"/>
    <w:rsid w:val="00C33884"/>
    <w:rsid w:val="00C338CC"/>
    <w:rsid w:val="00C33EB3"/>
    <w:rsid w:val="00C33F9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3971"/>
    <w:rsid w:val="00C549DF"/>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1FA"/>
    <w:rsid w:val="00C7458B"/>
    <w:rsid w:val="00C74C29"/>
    <w:rsid w:val="00C75815"/>
    <w:rsid w:val="00C7591C"/>
    <w:rsid w:val="00C7694B"/>
    <w:rsid w:val="00C77134"/>
    <w:rsid w:val="00C77EA7"/>
    <w:rsid w:val="00C800BD"/>
    <w:rsid w:val="00C80300"/>
    <w:rsid w:val="00C81C81"/>
    <w:rsid w:val="00C81E71"/>
    <w:rsid w:val="00C81FED"/>
    <w:rsid w:val="00C827E0"/>
    <w:rsid w:val="00C830A7"/>
    <w:rsid w:val="00C840DF"/>
    <w:rsid w:val="00C85031"/>
    <w:rsid w:val="00C8554D"/>
    <w:rsid w:val="00C85608"/>
    <w:rsid w:val="00C860BC"/>
    <w:rsid w:val="00C86F33"/>
    <w:rsid w:val="00C875DA"/>
    <w:rsid w:val="00C9050A"/>
    <w:rsid w:val="00C9156C"/>
    <w:rsid w:val="00C91D2F"/>
    <w:rsid w:val="00C930B7"/>
    <w:rsid w:val="00C94716"/>
    <w:rsid w:val="00C953B2"/>
    <w:rsid w:val="00C96A72"/>
    <w:rsid w:val="00C9729B"/>
    <w:rsid w:val="00C97CA7"/>
    <w:rsid w:val="00CA1304"/>
    <w:rsid w:val="00CA1BC4"/>
    <w:rsid w:val="00CA1C76"/>
    <w:rsid w:val="00CA2090"/>
    <w:rsid w:val="00CA280A"/>
    <w:rsid w:val="00CA2857"/>
    <w:rsid w:val="00CA291B"/>
    <w:rsid w:val="00CA315B"/>
    <w:rsid w:val="00CA3387"/>
    <w:rsid w:val="00CA37A3"/>
    <w:rsid w:val="00CA37D5"/>
    <w:rsid w:val="00CA3FB1"/>
    <w:rsid w:val="00CA4388"/>
    <w:rsid w:val="00CA43CA"/>
    <w:rsid w:val="00CA777D"/>
    <w:rsid w:val="00CB0FDB"/>
    <w:rsid w:val="00CB1753"/>
    <w:rsid w:val="00CB2D35"/>
    <w:rsid w:val="00CB30B1"/>
    <w:rsid w:val="00CB368B"/>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D32"/>
    <w:rsid w:val="00CF14DC"/>
    <w:rsid w:val="00CF17D2"/>
    <w:rsid w:val="00CF1B9A"/>
    <w:rsid w:val="00CF2221"/>
    <w:rsid w:val="00CF22B3"/>
    <w:rsid w:val="00CF3AE6"/>
    <w:rsid w:val="00CF45C6"/>
    <w:rsid w:val="00CF5B00"/>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1A5C"/>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B5"/>
    <w:rsid w:val="00D27F03"/>
    <w:rsid w:val="00D30C32"/>
    <w:rsid w:val="00D31CA4"/>
    <w:rsid w:val="00D31FBC"/>
    <w:rsid w:val="00D32097"/>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60A8B"/>
    <w:rsid w:val="00D6194C"/>
    <w:rsid w:val="00D61A14"/>
    <w:rsid w:val="00D61DED"/>
    <w:rsid w:val="00D624A2"/>
    <w:rsid w:val="00D6288F"/>
    <w:rsid w:val="00D62A42"/>
    <w:rsid w:val="00D63292"/>
    <w:rsid w:val="00D63767"/>
    <w:rsid w:val="00D63E33"/>
    <w:rsid w:val="00D63F57"/>
    <w:rsid w:val="00D64441"/>
    <w:rsid w:val="00D66235"/>
    <w:rsid w:val="00D70638"/>
    <w:rsid w:val="00D712D9"/>
    <w:rsid w:val="00D71301"/>
    <w:rsid w:val="00D71380"/>
    <w:rsid w:val="00D725A1"/>
    <w:rsid w:val="00D735F8"/>
    <w:rsid w:val="00D74A02"/>
    <w:rsid w:val="00D74CA1"/>
    <w:rsid w:val="00D74E12"/>
    <w:rsid w:val="00D75032"/>
    <w:rsid w:val="00D7526B"/>
    <w:rsid w:val="00D7574F"/>
    <w:rsid w:val="00D7744A"/>
    <w:rsid w:val="00D777A7"/>
    <w:rsid w:val="00D81EEB"/>
    <w:rsid w:val="00D82E2D"/>
    <w:rsid w:val="00D84B91"/>
    <w:rsid w:val="00D85BD7"/>
    <w:rsid w:val="00D86AC1"/>
    <w:rsid w:val="00D86B1D"/>
    <w:rsid w:val="00D86B28"/>
    <w:rsid w:val="00D87F0D"/>
    <w:rsid w:val="00D903D1"/>
    <w:rsid w:val="00D92185"/>
    <w:rsid w:val="00D92685"/>
    <w:rsid w:val="00D92C5B"/>
    <w:rsid w:val="00D933DC"/>
    <w:rsid w:val="00D936ED"/>
    <w:rsid w:val="00D93B6C"/>
    <w:rsid w:val="00D943D2"/>
    <w:rsid w:val="00D94EB1"/>
    <w:rsid w:val="00D955FB"/>
    <w:rsid w:val="00D95D58"/>
    <w:rsid w:val="00D95D5D"/>
    <w:rsid w:val="00D97316"/>
    <w:rsid w:val="00D973DF"/>
    <w:rsid w:val="00D97D81"/>
    <w:rsid w:val="00DA42FF"/>
    <w:rsid w:val="00DA4686"/>
    <w:rsid w:val="00DA4873"/>
    <w:rsid w:val="00DA4FF3"/>
    <w:rsid w:val="00DA5642"/>
    <w:rsid w:val="00DA5647"/>
    <w:rsid w:val="00DA5F7B"/>
    <w:rsid w:val="00DA6EB5"/>
    <w:rsid w:val="00DA7261"/>
    <w:rsid w:val="00DA7DF1"/>
    <w:rsid w:val="00DB0B47"/>
    <w:rsid w:val="00DB13B8"/>
    <w:rsid w:val="00DB2423"/>
    <w:rsid w:val="00DB294C"/>
    <w:rsid w:val="00DB2A44"/>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CE8"/>
    <w:rsid w:val="00DF2F2F"/>
    <w:rsid w:val="00DF4300"/>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670"/>
    <w:rsid w:val="00E1198A"/>
    <w:rsid w:val="00E11F34"/>
    <w:rsid w:val="00E1295E"/>
    <w:rsid w:val="00E1349E"/>
    <w:rsid w:val="00E139D9"/>
    <w:rsid w:val="00E14386"/>
    <w:rsid w:val="00E1451D"/>
    <w:rsid w:val="00E1472B"/>
    <w:rsid w:val="00E1570D"/>
    <w:rsid w:val="00E16784"/>
    <w:rsid w:val="00E16C60"/>
    <w:rsid w:val="00E16D04"/>
    <w:rsid w:val="00E1795D"/>
    <w:rsid w:val="00E20796"/>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24EA"/>
    <w:rsid w:val="00E331C0"/>
    <w:rsid w:val="00E34134"/>
    <w:rsid w:val="00E34263"/>
    <w:rsid w:val="00E35143"/>
    <w:rsid w:val="00E35947"/>
    <w:rsid w:val="00E36801"/>
    <w:rsid w:val="00E36CB2"/>
    <w:rsid w:val="00E37D66"/>
    <w:rsid w:val="00E37D82"/>
    <w:rsid w:val="00E40A32"/>
    <w:rsid w:val="00E40F04"/>
    <w:rsid w:val="00E4114E"/>
    <w:rsid w:val="00E41942"/>
    <w:rsid w:val="00E44F67"/>
    <w:rsid w:val="00E46351"/>
    <w:rsid w:val="00E465D8"/>
    <w:rsid w:val="00E46A0A"/>
    <w:rsid w:val="00E46AF8"/>
    <w:rsid w:val="00E4797C"/>
    <w:rsid w:val="00E47B95"/>
    <w:rsid w:val="00E513DF"/>
    <w:rsid w:val="00E521E1"/>
    <w:rsid w:val="00E5275C"/>
    <w:rsid w:val="00E534BC"/>
    <w:rsid w:val="00E53990"/>
    <w:rsid w:val="00E5495B"/>
    <w:rsid w:val="00E54DE3"/>
    <w:rsid w:val="00E558C9"/>
    <w:rsid w:val="00E55D1D"/>
    <w:rsid w:val="00E564BC"/>
    <w:rsid w:val="00E56FB4"/>
    <w:rsid w:val="00E577ED"/>
    <w:rsid w:val="00E57894"/>
    <w:rsid w:val="00E6005B"/>
    <w:rsid w:val="00E60C36"/>
    <w:rsid w:val="00E614A4"/>
    <w:rsid w:val="00E62B07"/>
    <w:rsid w:val="00E62B3E"/>
    <w:rsid w:val="00E63B32"/>
    <w:rsid w:val="00E64E02"/>
    <w:rsid w:val="00E6540F"/>
    <w:rsid w:val="00E65480"/>
    <w:rsid w:val="00E6616F"/>
    <w:rsid w:val="00E67705"/>
    <w:rsid w:val="00E679A0"/>
    <w:rsid w:val="00E71464"/>
    <w:rsid w:val="00E71791"/>
    <w:rsid w:val="00E71BC6"/>
    <w:rsid w:val="00E7211A"/>
    <w:rsid w:val="00E72B1F"/>
    <w:rsid w:val="00E72D5A"/>
    <w:rsid w:val="00E735C3"/>
    <w:rsid w:val="00E74EB0"/>
    <w:rsid w:val="00E751EA"/>
    <w:rsid w:val="00E76059"/>
    <w:rsid w:val="00E764E3"/>
    <w:rsid w:val="00E76BA9"/>
    <w:rsid w:val="00E77298"/>
    <w:rsid w:val="00E8071F"/>
    <w:rsid w:val="00E81164"/>
    <w:rsid w:val="00E8192B"/>
    <w:rsid w:val="00E8313E"/>
    <w:rsid w:val="00E8315F"/>
    <w:rsid w:val="00E84537"/>
    <w:rsid w:val="00E852A2"/>
    <w:rsid w:val="00E85A15"/>
    <w:rsid w:val="00E86994"/>
    <w:rsid w:val="00E87830"/>
    <w:rsid w:val="00E87F92"/>
    <w:rsid w:val="00E90E7A"/>
    <w:rsid w:val="00E91158"/>
    <w:rsid w:val="00E91549"/>
    <w:rsid w:val="00E91B11"/>
    <w:rsid w:val="00E9271A"/>
    <w:rsid w:val="00E936AF"/>
    <w:rsid w:val="00E93B73"/>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6F99"/>
    <w:rsid w:val="00EB78C8"/>
    <w:rsid w:val="00EB78EC"/>
    <w:rsid w:val="00EC05DD"/>
    <w:rsid w:val="00EC3077"/>
    <w:rsid w:val="00EC36EF"/>
    <w:rsid w:val="00EC3EDA"/>
    <w:rsid w:val="00EC4910"/>
    <w:rsid w:val="00EC5166"/>
    <w:rsid w:val="00EC5518"/>
    <w:rsid w:val="00EC6095"/>
    <w:rsid w:val="00EC6238"/>
    <w:rsid w:val="00EC70AF"/>
    <w:rsid w:val="00EC71DC"/>
    <w:rsid w:val="00EC76DA"/>
    <w:rsid w:val="00ED0983"/>
    <w:rsid w:val="00ED1D8C"/>
    <w:rsid w:val="00ED1F92"/>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B5F"/>
    <w:rsid w:val="00F13CAA"/>
    <w:rsid w:val="00F13CDD"/>
    <w:rsid w:val="00F13D58"/>
    <w:rsid w:val="00F14ADA"/>
    <w:rsid w:val="00F151A0"/>
    <w:rsid w:val="00F1559A"/>
    <w:rsid w:val="00F1599A"/>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1B"/>
    <w:rsid w:val="00F83EE3"/>
    <w:rsid w:val="00F84BC1"/>
    <w:rsid w:val="00F85723"/>
    <w:rsid w:val="00F86D2E"/>
    <w:rsid w:val="00F9288C"/>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69FE"/>
    <w:rsid w:val="00FB7333"/>
    <w:rsid w:val="00FB77DF"/>
    <w:rsid w:val="00FC118E"/>
    <w:rsid w:val="00FC1207"/>
    <w:rsid w:val="00FC200D"/>
    <w:rsid w:val="00FC2706"/>
    <w:rsid w:val="00FC3895"/>
    <w:rsid w:val="00FC406A"/>
    <w:rsid w:val="00FC42B0"/>
    <w:rsid w:val="00FC4BB5"/>
    <w:rsid w:val="00FC556F"/>
    <w:rsid w:val="00FC700E"/>
    <w:rsid w:val="00FC7864"/>
    <w:rsid w:val="00FC7F47"/>
    <w:rsid w:val="00FD06BC"/>
    <w:rsid w:val="00FD0EA0"/>
    <w:rsid w:val="00FD105B"/>
    <w:rsid w:val="00FD21BC"/>
    <w:rsid w:val="00FD23A6"/>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E06"/>
    <w:rsid w:val="00FE3F6C"/>
    <w:rsid w:val="00FE481C"/>
    <w:rsid w:val="00FE4EA6"/>
    <w:rsid w:val="00FE5C63"/>
    <w:rsid w:val="00FE6202"/>
    <w:rsid w:val="00FE6898"/>
    <w:rsid w:val="00FF164C"/>
    <w:rsid w:val="00FF2811"/>
    <w:rsid w:val="00FF3A05"/>
    <w:rsid w:val="00FF3B3C"/>
    <w:rsid w:val="00FF4C4F"/>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99"/>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99"/>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 w:type="paragraph" w:customStyle="1" w:styleId="ZTE-Proposal-20210505">
    <w:name w:val="!ZTE-Proposal-2021 + 段前: 0.5 行 段后: 0.5 行"/>
    <w:basedOn w:val="a"/>
    <w:link w:val="ZTE-Proposal-20210505Char"/>
    <w:qFormat/>
    <w:rsid w:val="008D02D8"/>
    <w:pPr>
      <w:numPr>
        <w:numId w:val="6"/>
      </w:numPr>
      <w:spacing w:beforeLines="30" w:before="30" w:afterLines="30" w:after="30" w:line="288" w:lineRule="auto"/>
      <w:ind w:left="0" w:firstLine="0"/>
    </w:pPr>
    <w:rPr>
      <w:rFonts w:ascii="Times New Roman" w:eastAsiaTheme="minorEastAsia" w:hAnsi="Times New Roman" w:cs="宋体"/>
      <w:b/>
      <w:bCs/>
      <w:i/>
      <w:iCs/>
      <w:kern w:val="2"/>
      <w:szCs w:val="20"/>
      <w:lang w:val="en-GB" w:eastAsia="zh-CN"/>
    </w:rPr>
  </w:style>
  <w:style w:type="character" w:customStyle="1" w:styleId="ZTE-Proposal-20210505Char">
    <w:name w:val="!ZTE-Proposal-2021 + 段前: 0.5 行 段后: 0.5 行 Char"/>
    <w:link w:val="ZTE-Proposal-20210505"/>
    <w:qFormat/>
    <w:rsid w:val="008D02D8"/>
    <w:rPr>
      <w:rFonts w:ascii="Times New Roman" w:eastAsiaTheme="minorEastAsia" w:hAnsi="Times New Roman" w:cs="宋体"/>
      <w:b/>
      <w:bCs/>
      <w:i/>
      <w:iCs/>
      <w:kern w:val="2"/>
      <w:lang w:val="en-GB"/>
    </w:rPr>
  </w:style>
  <w:style w:type="paragraph" w:customStyle="1" w:styleId="figure">
    <w:name w:val="figure"/>
    <w:basedOn w:val="a"/>
    <w:qFormat/>
    <w:rsid w:val="00914F64"/>
    <w:pPr>
      <w:jc w:val="center"/>
    </w:pPr>
    <w:rPr>
      <w:rFonts w:eastAsia="等线"/>
      <w:lang w:eastAsia="zh-CN"/>
    </w:rPr>
  </w:style>
  <w:style w:type="paragraph" w:customStyle="1" w:styleId="afa">
    <w:name w:val="图"/>
    <w:basedOn w:val="figure"/>
    <w:qFormat/>
    <w:rsid w:val="00914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2.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2319</TotalTime>
  <Pages>3</Pages>
  <Words>844</Words>
  <Characters>4816</Characters>
  <Application>Microsoft Office Word</Application>
  <DocSecurity>0</DocSecurity>
  <Lines>40</Lines>
  <Paragraphs>11</Paragraphs>
  <ScaleCrop>false</ScaleCrop>
  <Company>Ericsson</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201</cp:revision>
  <cp:lastPrinted>2017-06-13T15:21:00Z</cp:lastPrinted>
  <dcterms:created xsi:type="dcterms:W3CDTF">2023-11-03T02:11:00Z</dcterms:created>
  <dcterms:modified xsi:type="dcterms:W3CDTF">2024-04-05T05:08:00Z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